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032AB" w14:textId="5A723BD8" w:rsidR="00ED6C62" w:rsidRDefault="006D7938" w:rsidP="006D7938">
      <w:pPr>
        <w:spacing w:after="0" w:line="240" w:lineRule="auto"/>
        <w:rPr>
          <w:rFonts w:ascii="Calibri" w:hAnsi="Calibri" w:cs="Calibri"/>
          <w:b/>
          <w:bCs/>
          <w:color w:val="000000" w:themeColor="text1"/>
          <w:sz w:val="32"/>
          <w:szCs w:val="32"/>
        </w:rPr>
      </w:pPr>
      <w:r>
        <w:rPr>
          <w:rFonts w:ascii="Calibri" w:hAnsi="Calibri" w:cs="Calibri"/>
          <w:b/>
          <w:bCs/>
          <w:color w:val="000000" w:themeColor="text1"/>
          <w:sz w:val="32"/>
          <w:szCs w:val="32"/>
        </w:rPr>
        <w:t xml:space="preserve">Vihreästä siirtymästä tehdään Suomen </w:t>
      </w:r>
      <w:r w:rsidRPr="006D7938">
        <w:rPr>
          <w:rFonts w:ascii="Calibri" w:hAnsi="Calibri" w:cs="Calibri"/>
          <w:b/>
          <w:bCs/>
          <w:color w:val="000000" w:themeColor="text1"/>
          <w:sz w:val="32"/>
          <w:szCs w:val="32"/>
        </w:rPr>
        <w:t>talouden veturi</w:t>
      </w:r>
      <w:r>
        <w:rPr>
          <w:rFonts w:ascii="Calibri" w:hAnsi="Calibri" w:cs="Calibri"/>
          <w:b/>
          <w:bCs/>
          <w:color w:val="000000" w:themeColor="text1"/>
          <w:sz w:val="32"/>
          <w:szCs w:val="32"/>
        </w:rPr>
        <w:t xml:space="preserve"> – Kiertotalousohjelman toteuttaminen</w:t>
      </w:r>
    </w:p>
    <w:p w14:paraId="5F07C50D" w14:textId="5638D2D3" w:rsidR="00FD42AB" w:rsidRDefault="00FD42AB" w:rsidP="006D7938">
      <w:pPr>
        <w:spacing w:after="0" w:line="240" w:lineRule="auto"/>
        <w:rPr>
          <w:rFonts w:ascii="Calibri" w:hAnsi="Calibri" w:cs="Calibri"/>
          <w:b/>
          <w:bCs/>
          <w:color w:val="000000" w:themeColor="text1"/>
          <w:sz w:val="32"/>
          <w:szCs w:val="32"/>
        </w:rPr>
      </w:pPr>
    </w:p>
    <w:p w14:paraId="026151EA" w14:textId="77777777" w:rsidR="00FD42AB" w:rsidRDefault="00FD42AB" w:rsidP="00FD42AB">
      <w:pPr>
        <w:spacing w:after="0"/>
        <w:rPr>
          <w:b/>
          <w:bCs/>
        </w:rPr>
      </w:pPr>
      <w:r>
        <w:rPr>
          <w:b/>
          <w:bCs/>
        </w:rPr>
        <w:t>Luokittelu 1: perustelee virkanäkemystä</w:t>
      </w:r>
    </w:p>
    <w:p w14:paraId="5CFCD73F" w14:textId="3A70A095" w:rsidR="00FD42AB" w:rsidRPr="006D7938" w:rsidRDefault="00FD42AB" w:rsidP="006D7938">
      <w:pPr>
        <w:spacing w:after="0" w:line="240" w:lineRule="auto"/>
        <w:rPr>
          <w:rFonts w:ascii="Calibri" w:hAnsi="Calibri" w:cs="Calibri"/>
          <w:b/>
          <w:bCs/>
          <w:color w:val="000000" w:themeColor="text1"/>
          <w:sz w:val="32"/>
          <w:szCs w:val="32"/>
        </w:rPr>
      </w:pPr>
    </w:p>
    <w:p w14:paraId="1D4EA1B0" w14:textId="4AF7C146" w:rsidR="00032B60" w:rsidRPr="004B0466" w:rsidRDefault="55CD6251" w:rsidP="55CD6251">
      <w:pPr>
        <w:pStyle w:val="Luettelokappale"/>
        <w:numPr>
          <w:ilvl w:val="0"/>
          <w:numId w:val="5"/>
        </w:numPr>
        <w:rPr>
          <w:rFonts w:asciiTheme="minorHAnsi" w:hAnsiTheme="minorHAnsi" w:cstheme="minorBidi"/>
          <w:b/>
          <w:bCs/>
        </w:rPr>
      </w:pPr>
      <w:r w:rsidRPr="55CD6251">
        <w:rPr>
          <w:rFonts w:asciiTheme="minorHAnsi" w:hAnsiTheme="minorHAnsi" w:cstheme="minorBidi"/>
          <w:b/>
          <w:bCs/>
        </w:rPr>
        <w:t>Tavoite</w:t>
      </w:r>
    </w:p>
    <w:p w14:paraId="69EEE714" w14:textId="766D3F02" w:rsidR="00717C56" w:rsidRPr="000044AA" w:rsidRDefault="55CD6251" w:rsidP="55CD6251">
      <w:pPr>
        <w:spacing w:after="0" w:line="240" w:lineRule="auto"/>
        <w:rPr>
          <w:rFonts w:eastAsia="Times New Roman"/>
          <w:lang w:eastAsia="fi-FI"/>
        </w:rPr>
      </w:pPr>
      <w:r w:rsidRPr="55CD6251">
        <w:rPr>
          <w:rStyle w:val="markedcontent"/>
        </w:rPr>
        <w:t xml:space="preserve">Hiilineutraaliin kiertotalouteen siirtyminen on tärkeä keino luonnonvarojen ylikulutuksen vähentämiseksi, ilmastotavoitteiden saavuttamiseksi ja </w:t>
      </w:r>
      <w:r w:rsidRPr="55CD6251">
        <w:rPr>
          <w:color w:val="000000" w:themeColor="text1"/>
        </w:rPr>
        <w:t xml:space="preserve">luonnon monimuotoisuuden heikkenemisen vähentämiseksi. </w:t>
      </w:r>
      <w:r w:rsidRPr="55CD6251">
        <w:rPr>
          <w:rStyle w:val="markedcontent"/>
        </w:rPr>
        <w:t>Pitkäjänteinen sääntelyn, ohjauskeinojen ja kannustimien kehittäminen on välttämätöntä kiertotalouteen siirtymisessä. Muuttuneessa geopoliittisessa tilanteessa tarvitaan ratkaisuja energian lisäksi materiaaliriippuvuuksien vähentämiseksi, mihin kiertotalouden edistäminen on osa ratkaisu.</w:t>
      </w:r>
      <w:r w:rsidRPr="55CD6251">
        <w:rPr>
          <w:rFonts w:eastAsia="Times New Roman"/>
          <w:lang w:eastAsia="fi-FI"/>
        </w:rPr>
        <w:t xml:space="preserve"> Kiertotalous nähdään myös merkittävänä taloudellisena mahdollisuutena Suomelle.</w:t>
      </w:r>
    </w:p>
    <w:p w14:paraId="747CA49A" w14:textId="77777777" w:rsidR="000B138A" w:rsidRPr="000044AA" w:rsidRDefault="000B138A" w:rsidP="000044AA">
      <w:pPr>
        <w:spacing w:after="0" w:line="240" w:lineRule="auto"/>
        <w:rPr>
          <w:rStyle w:val="markedcontent"/>
          <w:rFonts w:cstheme="minorHAnsi"/>
        </w:rPr>
      </w:pPr>
    </w:p>
    <w:p w14:paraId="71E9A192" w14:textId="4F9A1050" w:rsidR="007B79F7" w:rsidRPr="000044AA" w:rsidRDefault="00F61D4A" w:rsidP="55CD6251">
      <w:pPr>
        <w:spacing w:after="0" w:line="240" w:lineRule="auto"/>
        <w:rPr>
          <w:rFonts w:eastAsia="Times New Roman"/>
          <w:color w:val="000000" w:themeColor="text1"/>
        </w:rPr>
      </w:pPr>
      <w:r w:rsidRPr="55CD6251">
        <w:rPr>
          <w:rFonts w:eastAsia="Times New Roman"/>
          <w:color w:val="000000" w:themeColor="text1"/>
          <w:lang w:eastAsia="fi-FI"/>
        </w:rPr>
        <w:t>Kiertotalouden strateginen ohjelma</w:t>
      </w:r>
      <w:r w:rsidRPr="55CD6251">
        <w:rPr>
          <w:rStyle w:val="Alaviitteenviite"/>
          <w:rFonts w:eastAsia="Times New Roman"/>
          <w:color w:val="000000" w:themeColor="text1"/>
          <w:lang w:eastAsia="fi-FI"/>
        </w:rPr>
        <w:footnoteReference w:id="2"/>
      </w:r>
      <w:r w:rsidRPr="55CD6251">
        <w:rPr>
          <w:rFonts w:eastAsia="Times New Roman"/>
          <w:color w:val="000000" w:themeColor="text1"/>
          <w:lang w:eastAsia="fi-FI"/>
        </w:rPr>
        <w:t xml:space="preserve"> valmistui alkuvuodesta 2021, ja sen pohjalta hallitus teki periaatepäätöksen</w:t>
      </w:r>
      <w:r w:rsidRPr="55CD6251">
        <w:rPr>
          <w:rStyle w:val="Alaviitteenviite"/>
          <w:rFonts w:eastAsia="Times New Roman"/>
          <w:color w:val="000000" w:themeColor="text1"/>
          <w:lang w:eastAsia="fi-FI"/>
        </w:rPr>
        <w:footnoteReference w:id="3"/>
      </w:r>
      <w:r w:rsidRPr="55CD6251">
        <w:rPr>
          <w:rFonts w:eastAsia="Times New Roman"/>
          <w:color w:val="000000" w:themeColor="text1"/>
          <w:lang w:eastAsia="fi-FI"/>
        </w:rPr>
        <w:t xml:space="preserve"> huhtikuussa 2021. Hallitus asetti </w:t>
      </w:r>
      <w:r w:rsidR="00391F33" w:rsidRPr="55CD6251">
        <w:rPr>
          <w:rFonts w:eastAsia="Times New Roman"/>
          <w:color w:val="000000" w:themeColor="text1"/>
          <w:lang w:eastAsia="fi-FI"/>
        </w:rPr>
        <w:t xml:space="preserve">ohjelmassa tavoitteet </w:t>
      </w:r>
      <w:r w:rsidRPr="55CD6251">
        <w:rPr>
          <w:rFonts w:eastAsia="Times New Roman"/>
          <w:color w:val="000000" w:themeColor="text1"/>
          <w:lang w:eastAsia="fi-FI"/>
        </w:rPr>
        <w:t>luonnonvarojen käytölle</w:t>
      </w:r>
      <w:r w:rsidR="004907A7" w:rsidRPr="55CD6251">
        <w:rPr>
          <w:rFonts w:eastAsia="Times New Roman"/>
          <w:color w:val="000000" w:themeColor="text1"/>
          <w:lang w:eastAsia="fi-FI"/>
        </w:rPr>
        <w:t xml:space="preserve"> sekä</w:t>
      </w:r>
      <w:r w:rsidR="000B138A" w:rsidRPr="55CD6251">
        <w:rPr>
          <w:rFonts w:eastAsia="Times New Roman"/>
          <w:color w:val="000000" w:themeColor="text1"/>
          <w:lang w:eastAsia="fi-FI"/>
        </w:rPr>
        <w:t xml:space="preserve"> linjasi tarvittavat toimenpiteet</w:t>
      </w:r>
      <w:r w:rsidR="0055510C" w:rsidRPr="55CD6251">
        <w:rPr>
          <w:color w:val="000000" w:themeColor="text1"/>
        </w:rPr>
        <w:t>.</w:t>
      </w:r>
      <w:r w:rsidR="00A75B57" w:rsidRPr="55CD6251">
        <w:rPr>
          <w:color w:val="000000" w:themeColor="text1"/>
        </w:rPr>
        <w:t xml:space="preserve"> Tavoitteena on, että </w:t>
      </w:r>
      <w:r w:rsidR="000648A6" w:rsidRPr="55CD6251">
        <w:rPr>
          <w:color w:val="000000" w:themeColor="text1"/>
        </w:rPr>
        <w:t>l</w:t>
      </w:r>
      <w:r w:rsidR="007B79F7" w:rsidRPr="55CD6251">
        <w:rPr>
          <w:rFonts w:eastAsia="Times New Roman"/>
          <w:color w:val="000000" w:themeColor="text1"/>
        </w:rPr>
        <w:t>uonnonvarojen kokonaiskulutus ei vuonna 2035 ylitä vuoden 2015 tasoa. Lisäksi sekä materiaalien ja luonnonvarojen kiertotalousaste että resurssituottavuu</w:t>
      </w:r>
      <w:r w:rsidR="00BC0BFA">
        <w:rPr>
          <w:rFonts w:eastAsia="Times New Roman"/>
          <w:color w:val="000000" w:themeColor="text1"/>
        </w:rPr>
        <w:t>s</w:t>
      </w:r>
      <w:r w:rsidR="007B79F7" w:rsidRPr="55CD6251">
        <w:rPr>
          <w:rFonts w:eastAsia="Times New Roman"/>
          <w:color w:val="000000" w:themeColor="text1"/>
        </w:rPr>
        <w:t xml:space="preserve"> pitää kaksinkertaistaa vuoteen 2035 mennessä.</w:t>
      </w:r>
    </w:p>
    <w:p w14:paraId="5B5F3D21" w14:textId="7143B51C" w:rsidR="00391F33" w:rsidRPr="000044AA" w:rsidRDefault="00391F33" w:rsidP="000044AA">
      <w:pPr>
        <w:spacing w:after="0" w:line="240" w:lineRule="auto"/>
        <w:rPr>
          <w:rFonts w:eastAsia="Times New Roman" w:cstheme="minorHAnsi"/>
          <w:lang w:eastAsia="fi-FI"/>
        </w:rPr>
      </w:pPr>
    </w:p>
    <w:p w14:paraId="19931B02" w14:textId="06A4EBE2" w:rsidR="00F61D4A" w:rsidRPr="000044AA" w:rsidRDefault="55CD6251" w:rsidP="55CD6251">
      <w:pPr>
        <w:spacing w:after="0" w:line="240" w:lineRule="auto"/>
        <w:rPr>
          <w:rStyle w:val="markedcontent"/>
        </w:rPr>
      </w:pPr>
      <w:r w:rsidRPr="55CD6251">
        <w:t>Ohjelman toteuttaminen on vielä kesken</w:t>
      </w:r>
      <w:r w:rsidRPr="55CD6251">
        <w:rPr>
          <w:rStyle w:val="markedcontent"/>
        </w:rPr>
        <w:t>, ja siirtymää kiertotalouteen tulee vauhdittaa kaikilla sektoreilla.</w:t>
      </w:r>
    </w:p>
    <w:p w14:paraId="7FF9FF42" w14:textId="77777777" w:rsidR="00AA3DDD" w:rsidRPr="000044AA" w:rsidRDefault="00AA3DDD" w:rsidP="000044AA">
      <w:pPr>
        <w:spacing w:after="0" w:line="240" w:lineRule="auto"/>
        <w:rPr>
          <w:rFonts w:cstheme="minorHAnsi"/>
          <w:color w:val="000000"/>
        </w:rPr>
      </w:pPr>
    </w:p>
    <w:p w14:paraId="1E8295E2" w14:textId="232B04DC" w:rsidR="00032B60" w:rsidRPr="000044AA" w:rsidRDefault="00032B60" w:rsidP="000044AA">
      <w:pPr>
        <w:spacing w:after="0" w:line="240" w:lineRule="auto"/>
        <w:rPr>
          <w:rFonts w:cstheme="minorHAnsi"/>
          <w:b/>
          <w:bCs/>
        </w:rPr>
      </w:pPr>
    </w:p>
    <w:p w14:paraId="10CB9919" w14:textId="77777777" w:rsidR="000044AA" w:rsidRPr="000044AA" w:rsidRDefault="55CD6251" w:rsidP="55CD6251">
      <w:pPr>
        <w:pStyle w:val="Luettelokappale"/>
        <w:numPr>
          <w:ilvl w:val="0"/>
          <w:numId w:val="5"/>
        </w:numPr>
        <w:rPr>
          <w:rFonts w:asciiTheme="minorHAnsi" w:hAnsiTheme="minorHAnsi" w:cstheme="minorBidi"/>
          <w:b/>
          <w:bCs/>
          <w:color w:val="000000" w:themeColor="text1"/>
        </w:rPr>
      </w:pPr>
      <w:r w:rsidRPr="55CD6251">
        <w:rPr>
          <w:rFonts w:asciiTheme="minorHAnsi" w:hAnsiTheme="minorHAnsi" w:cstheme="minorBidi"/>
          <w:b/>
          <w:bCs/>
          <w:color w:val="000000" w:themeColor="text1"/>
        </w:rPr>
        <w:t xml:space="preserve">Tausta ja kytkentä muihin politiikkatoimiin </w:t>
      </w:r>
    </w:p>
    <w:p w14:paraId="1B5D754E" w14:textId="033F904A" w:rsidR="000D5CC3" w:rsidRPr="000044AA" w:rsidRDefault="000044AA" w:rsidP="55CD6251">
      <w:pPr>
        <w:spacing w:after="0" w:line="240" w:lineRule="auto"/>
        <w:rPr>
          <w:b/>
          <w:bCs/>
          <w:color w:val="000000" w:themeColor="text1"/>
        </w:rPr>
      </w:pPr>
      <w:r w:rsidRPr="55CD6251">
        <w:t>K</w:t>
      </w:r>
      <w:r w:rsidR="000D5CC3" w:rsidRPr="55CD6251">
        <w:t>iertotalousohjelman tavoitteisiin pääsemiseksi on käynnistetty kiertotalouden green dealin valmistelu</w:t>
      </w:r>
      <w:r w:rsidR="000D5CC3" w:rsidRPr="55CD6251">
        <w:rPr>
          <w:rStyle w:val="Alaviitteenviite"/>
        </w:rPr>
        <w:footnoteReference w:id="4"/>
      </w:r>
      <w:r w:rsidR="000D5CC3" w:rsidRPr="55CD6251">
        <w:t xml:space="preserve">, jossa on mukana lähes 90 toimialojen, yritysten kaupunkien ja maakuntien edustajaa. Parhaillaan on valmistelussa tutkimuslaitosten luotsaama skenaariotyö, jossa laaditaan tutkimukseen nojaavia vaihtoehtoja kiertotalouden mahdollisuuksista edistää hyvinvointia. </w:t>
      </w:r>
      <w:r w:rsidR="000D5CC3" w:rsidRPr="55CD6251">
        <w:rPr>
          <w:rFonts w:eastAsia="Times New Roman"/>
          <w:lang w:eastAsia="fi-FI"/>
        </w:rPr>
        <w:t xml:space="preserve">Tässä skenaarioprosessissa mukaan lähteneet toimialat ja alueet tuovat oman näkökulmansa tulevaisuuden teknologioista, toimintamalleista ja investoinneista sekä hahmottelevat yhteistyössä vaikuttavimpia toimenpiteitä kehitettäviksi ja toteutettaviksi. Tarkoituksena on, että skenaarioprosessin pohjalta mukana olevat organisaatiot tekevät omat räätälöidyt sitoumukset, joissa ne asettavat tavoitteita sekä tunnistavat keskeisiä ja vaikuttavia toimenpiteitä toteutettaviksi. </w:t>
      </w:r>
    </w:p>
    <w:p w14:paraId="6B6A0002" w14:textId="77777777" w:rsidR="000D5CC3" w:rsidRPr="000044AA" w:rsidRDefault="000D5CC3" w:rsidP="000044AA">
      <w:pPr>
        <w:pStyle w:val="Leipteksti"/>
        <w:spacing w:after="0" w:line="240" w:lineRule="auto"/>
        <w:rPr>
          <w:rFonts w:eastAsia="Times New Roman" w:cstheme="minorHAnsi"/>
          <w:lang w:eastAsia="fi-FI"/>
        </w:rPr>
      </w:pPr>
    </w:p>
    <w:p w14:paraId="756B427A" w14:textId="4AAFA1B6" w:rsidR="000D5CC3" w:rsidRPr="000044AA" w:rsidRDefault="000D5CC3" w:rsidP="55CD6251">
      <w:pPr>
        <w:spacing w:after="0" w:line="240" w:lineRule="auto"/>
        <w:rPr>
          <w:rFonts w:ascii="Calibri" w:eastAsia="Calibri" w:hAnsi="Calibri" w:cs="Calibri"/>
          <w:color w:val="202124"/>
        </w:rPr>
      </w:pPr>
      <w:r w:rsidRPr="55CD6251">
        <w:t>Kiertotalous-Suomi</w:t>
      </w:r>
      <w:r w:rsidRPr="55CD6251">
        <w:rPr>
          <w:rStyle w:val="Alaviitteenviite"/>
        </w:rPr>
        <w:footnoteReference w:id="5"/>
      </w:r>
      <w:r w:rsidR="55CD6251" w:rsidRPr="55CD6251">
        <w:rPr>
          <w:rFonts w:ascii="Calibri" w:eastAsia="Calibri" w:hAnsi="Calibri" w:cs="Calibri"/>
          <w:color w:val="202124"/>
        </w:rPr>
        <w:t xml:space="preserve"> on osaamisen ja tiedon solmukohta, joka yhdistää ratkaisuja etsivät toimijat ja niiden tarjoajat. Verkosto tukee yrityksiä, kuntia, oppilaitoksia, tutkimuslaitoksia ja kiertotalouden parissa toimivia oman kiertotalouspolun löytämisessä.</w:t>
      </w:r>
    </w:p>
    <w:p w14:paraId="46E93076" w14:textId="0DC7EBA8" w:rsidR="000D5CC3" w:rsidRPr="000044AA" w:rsidRDefault="000D5CC3" w:rsidP="55CD6251">
      <w:pPr>
        <w:spacing w:after="0" w:line="240" w:lineRule="auto"/>
        <w:rPr>
          <w:rFonts w:ascii="Calibri" w:eastAsia="Calibri" w:hAnsi="Calibri" w:cs="Calibri"/>
          <w:color w:val="202124"/>
          <w:sz w:val="24"/>
          <w:szCs w:val="24"/>
        </w:rPr>
      </w:pPr>
    </w:p>
    <w:p w14:paraId="2EA9CD24" w14:textId="14980963" w:rsidR="000D5CC3" w:rsidRPr="000044AA" w:rsidRDefault="55CD6251" w:rsidP="55CD6251">
      <w:pPr>
        <w:spacing w:after="0" w:line="240" w:lineRule="auto"/>
      </w:pPr>
      <w:r w:rsidRPr="55CD6251">
        <w:t>Circular Design -ohjelma</w:t>
      </w:r>
      <w:r w:rsidR="000D5CC3" w:rsidRPr="55CD6251">
        <w:rPr>
          <w:rStyle w:val="Alaviitteenviite"/>
        </w:rPr>
        <w:footnoteReference w:id="6"/>
      </w:r>
      <w:r w:rsidR="000D5CC3" w:rsidRPr="55CD6251">
        <w:t xml:space="preserve"> on sekä yritysten johdolle että tuote- ja palvelukehittäjille suunnattu valmennusohjelma.</w:t>
      </w:r>
    </w:p>
    <w:p w14:paraId="432F9959" w14:textId="77777777" w:rsidR="000D5CC3" w:rsidRPr="000044AA" w:rsidRDefault="000D5CC3" w:rsidP="000044AA">
      <w:pPr>
        <w:spacing w:after="0" w:line="240" w:lineRule="auto"/>
        <w:rPr>
          <w:rFonts w:cstheme="minorHAnsi"/>
        </w:rPr>
      </w:pPr>
    </w:p>
    <w:p w14:paraId="141AB8D0" w14:textId="5A48127A" w:rsidR="000D5CC3" w:rsidRPr="000044AA" w:rsidRDefault="55CD6251" w:rsidP="55CD6251">
      <w:pPr>
        <w:spacing w:after="0" w:line="240" w:lineRule="auto"/>
      </w:pPr>
      <w:r w:rsidRPr="55CD6251">
        <w:lastRenderedPageBreak/>
        <w:t>Kiertotaloutta on myös tuettu verokannusteilla, investointirahoituksella sekä julkis</w:t>
      </w:r>
      <w:r w:rsidR="00A0613D">
        <w:t>ten</w:t>
      </w:r>
      <w:r w:rsidRPr="55CD6251">
        <w:t xml:space="preserve"> hankin</w:t>
      </w:r>
      <w:r w:rsidR="00A0613D">
        <w:t>tojen kehittämisellä</w:t>
      </w:r>
      <w:r w:rsidRPr="55CD6251">
        <w:t>.</w:t>
      </w:r>
      <w:r w:rsidR="00BC36B1">
        <w:t xml:space="preserve"> Muovin kiertotaloutta on edistetty järjestelmällisesti vuonna 2018 laaditun Muovitiekartan toimenpiteillä laajassa yhteistyössä sidosryhmien kanssa.</w:t>
      </w:r>
      <w:r w:rsidR="00BC36B1" w:rsidRPr="00BC36B1">
        <w:rPr>
          <w:rStyle w:val="Alaviitteenviite"/>
        </w:rPr>
        <w:t xml:space="preserve"> </w:t>
      </w:r>
      <w:r w:rsidR="00BC36B1">
        <w:rPr>
          <w:rStyle w:val="Alaviitteenviite"/>
        </w:rPr>
        <w:footnoteReference w:id="7"/>
      </w:r>
    </w:p>
    <w:p w14:paraId="3F266E1D" w14:textId="77777777" w:rsidR="000D5CC3" w:rsidRPr="000044AA" w:rsidRDefault="000D5CC3" w:rsidP="000044AA">
      <w:pPr>
        <w:spacing w:after="0" w:line="240" w:lineRule="auto"/>
        <w:rPr>
          <w:rFonts w:cstheme="minorHAnsi"/>
          <w:color w:val="000000" w:themeColor="text1"/>
          <w:u w:val="single"/>
        </w:rPr>
      </w:pPr>
    </w:p>
    <w:p w14:paraId="5125B6D6" w14:textId="1FB6B325" w:rsidR="00032B60" w:rsidRPr="000044AA" w:rsidRDefault="55CD6251" w:rsidP="55CD6251">
      <w:pPr>
        <w:spacing w:after="0" w:line="240" w:lineRule="auto"/>
        <w:rPr>
          <w:color w:val="000000" w:themeColor="text1"/>
        </w:rPr>
      </w:pPr>
      <w:r w:rsidRPr="55CD6251">
        <w:rPr>
          <w:color w:val="000000" w:themeColor="text1"/>
        </w:rPr>
        <w:t xml:space="preserve">Muut politiikkakytkökset: </w:t>
      </w:r>
    </w:p>
    <w:p w14:paraId="61D2AA3B" w14:textId="64D3A7B1" w:rsidR="008F35D7" w:rsidRPr="000044AA" w:rsidRDefault="00A0613D" w:rsidP="55CD6251">
      <w:pPr>
        <w:pStyle w:val="Luettelokappale"/>
        <w:numPr>
          <w:ilvl w:val="0"/>
          <w:numId w:val="6"/>
        </w:numPr>
        <w:rPr>
          <w:rFonts w:asciiTheme="minorHAnsi" w:hAnsiTheme="minorHAnsi" w:cstheme="minorBidi"/>
          <w:color w:val="000000" w:themeColor="text1"/>
          <w:sz w:val="22"/>
          <w:szCs w:val="22"/>
        </w:rPr>
      </w:pPr>
      <w:r>
        <w:rPr>
          <w:rFonts w:asciiTheme="minorHAnsi" w:hAnsiTheme="minorHAnsi" w:cstheme="minorBidi"/>
          <w:sz w:val="22"/>
          <w:szCs w:val="22"/>
        </w:rPr>
        <w:t>EU:n u</w:t>
      </w:r>
      <w:r w:rsidR="008F35D7" w:rsidRPr="55CD6251">
        <w:rPr>
          <w:rFonts w:asciiTheme="minorHAnsi" w:hAnsiTheme="minorHAnsi" w:cstheme="minorBidi"/>
          <w:sz w:val="22"/>
          <w:szCs w:val="22"/>
        </w:rPr>
        <w:t>usi kiertotalouden toimintasuunnitelma Puhtaamman ja kilpailukykyisemmän Euroopan puolesta</w:t>
      </w:r>
      <w:r w:rsidR="008F35D7" w:rsidRPr="55CD6251">
        <w:rPr>
          <w:rStyle w:val="Alaviitteenviite"/>
          <w:rFonts w:asciiTheme="minorHAnsi" w:hAnsiTheme="minorHAnsi" w:cstheme="minorBidi"/>
          <w:color w:val="000000" w:themeColor="text1"/>
          <w:sz w:val="22"/>
          <w:szCs w:val="22"/>
        </w:rPr>
        <w:footnoteReference w:id="8"/>
      </w:r>
    </w:p>
    <w:p w14:paraId="53F668E6" w14:textId="403B6B3E" w:rsidR="009C090D" w:rsidRPr="000044AA" w:rsidRDefault="009C090D" w:rsidP="55CD6251">
      <w:pPr>
        <w:pStyle w:val="Luettelokappale"/>
        <w:numPr>
          <w:ilvl w:val="0"/>
          <w:numId w:val="6"/>
        </w:numPr>
        <w:rPr>
          <w:rFonts w:asciiTheme="minorHAnsi" w:hAnsiTheme="minorHAnsi" w:cstheme="minorBidi"/>
          <w:color w:val="000000" w:themeColor="text1"/>
          <w:sz w:val="22"/>
          <w:szCs w:val="22"/>
        </w:rPr>
      </w:pPr>
      <w:r w:rsidRPr="55CD6251">
        <w:rPr>
          <w:rFonts w:asciiTheme="minorHAnsi" w:hAnsiTheme="minorHAnsi" w:cstheme="minorBidi"/>
          <w:color w:val="000000" w:themeColor="text1"/>
          <w:sz w:val="22"/>
          <w:szCs w:val="22"/>
        </w:rPr>
        <w:t>Keskipitkän aikavälin ilmastosuunnitelma</w:t>
      </w:r>
      <w:r w:rsidR="00421ED7" w:rsidRPr="55CD6251">
        <w:rPr>
          <w:rFonts w:asciiTheme="minorHAnsi" w:hAnsiTheme="minorHAnsi" w:cstheme="minorBidi"/>
          <w:color w:val="000000" w:themeColor="text1"/>
          <w:sz w:val="22"/>
          <w:szCs w:val="22"/>
        </w:rPr>
        <w:t xml:space="preserve"> Kohti hiilineutraalia Suomea 2035</w:t>
      </w:r>
      <w:r w:rsidR="008815C3" w:rsidRPr="55CD6251">
        <w:rPr>
          <w:rStyle w:val="Alaviitteenviite"/>
          <w:rFonts w:asciiTheme="minorHAnsi" w:hAnsiTheme="minorHAnsi" w:cstheme="minorBidi"/>
          <w:color w:val="000000" w:themeColor="text1"/>
          <w:sz w:val="22"/>
          <w:szCs w:val="22"/>
        </w:rPr>
        <w:footnoteReference w:id="9"/>
      </w:r>
    </w:p>
    <w:p w14:paraId="701EFC36" w14:textId="2FB27CD4" w:rsidR="008815C3" w:rsidRDefault="00EC3285" w:rsidP="55CD6251">
      <w:pPr>
        <w:pStyle w:val="Luettelokappale"/>
        <w:numPr>
          <w:ilvl w:val="0"/>
          <w:numId w:val="6"/>
        </w:numPr>
        <w:rPr>
          <w:rFonts w:asciiTheme="minorHAnsi" w:hAnsiTheme="minorHAnsi" w:cstheme="minorBidi"/>
          <w:color w:val="000000" w:themeColor="text1"/>
          <w:sz w:val="22"/>
          <w:szCs w:val="22"/>
        </w:rPr>
      </w:pPr>
      <w:r w:rsidRPr="55CD6251">
        <w:rPr>
          <w:rFonts w:asciiTheme="minorHAnsi" w:hAnsiTheme="minorHAnsi" w:cstheme="minorBidi"/>
          <w:color w:val="000000" w:themeColor="text1"/>
          <w:sz w:val="22"/>
          <w:szCs w:val="22"/>
        </w:rPr>
        <w:t>Valtiovarainministeriön ilmasto- ja luontostrategia</w:t>
      </w:r>
      <w:r w:rsidRPr="55CD6251">
        <w:rPr>
          <w:rStyle w:val="Alaviitteenviite"/>
          <w:rFonts w:asciiTheme="minorHAnsi" w:hAnsiTheme="minorHAnsi" w:cstheme="minorBidi"/>
          <w:color w:val="000000" w:themeColor="text1"/>
          <w:sz w:val="22"/>
          <w:szCs w:val="22"/>
        </w:rPr>
        <w:footnoteReference w:id="10"/>
      </w:r>
    </w:p>
    <w:p w14:paraId="6D6BA023" w14:textId="30DBC525" w:rsidR="00964D04" w:rsidRPr="000044AA" w:rsidRDefault="00964D04" w:rsidP="55CD6251">
      <w:pPr>
        <w:pStyle w:val="Luettelokappale"/>
        <w:numPr>
          <w:ilvl w:val="0"/>
          <w:numId w:val="6"/>
        </w:numPr>
        <w:rPr>
          <w:rFonts w:asciiTheme="minorHAnsi" w:hAnsiTheme="minorHAnsi" w:cstheme="minorBidi"/>
          <w:color w:val="000000" w:themeColor="text1"/>
          <w:sz w:val="22"/>
          <w:szCs w:val="22"/>
        </w:rPr>
      </w:pPr>
      <w:r>
        <w:rPr>
          <w:rFonts w:asciiTheme="minorHAnsi" w:hAnsiTheme="minorHAnsi" w:cstheme="minorBidi"/>
          <w:color w:val="000000" w:themeColor="text1"/>
          <w:sz w:val="22"/>
          <w:szCs w:val="22"/>
        </w:rPr>
        <w:t>Vihreän siirtymän rahoituksen työryhmän raportti</w:t>
      </w:r>
      <w:r>
        <w:rPr>
          <w:rStyle w:val="Alaviitteenviite"/>
          <w:rFonts w:asciiTheme="minorHAnsi" w:hAnsiTheme="minorHAnsi" w:cstheme="minorBidi"/>
          <w:color w:val="000000" w:themeColor="text1"/>
          <w:sz w:val="22"/>
          <w:szCs w:val="22"/>
        </w:rPr>
        <w:footnoteReference w:id="11"/>
      </w:r>
    </w:p>
    <w:p w14:paraId="18085934" w14:textId="7635DD63" w:rsidR="00032B60" w:rsidRPr="000044AA" w:rsidRDefault="00032B60" w:rsidP="000044AA">
      <w:pPr>
        <w:spacing w:after="0" w:line="240" w:lineRule="auto"/>
        <w:rPr>
          <w:rFonts w:cstheme="minorHAnsi"/>
          <w:b/>
          <w:bCs/>
          <w:color w:val="000000" w:themeColor="text1"/>
        </w:rPr>
      </w:pPr>
    </w:p>
    <w:p w14:paraId="0B7B1175" w14:textId="77777777" w:rsidR="004B0466" w:rsidRPr="000044AA" w:rsidRDefault="004B0466" w:rsidP="000044AA">
      <w:pPr>
        <w:spacing w:after="0" w:line="240" w:lineRule="auto"/>
        <w:rPr>
          <w:rFonts w:cstheme="minorHAnsi"/>
          <w:b/>
          <w:bCs/>
          <w:color w:val="000000" w:themeColor="text1"/>
        </w:rPr>
      </w:pPr>
    </w:p>
    <w:p w14:paraId="1352D4A5" w14:textId="77777777" w:rsidR="00032B60" w:rsidRPr="000044AA" w:rsidRDefault="55CD6251" w:rsidP="55CD6251">
      <w:pPr>
        <w:pStyle w:val="Luettelokappale"/>
        <w:numPr>
          <w:ilvl w:val="0"/>
          <w:numId w:val="3"/>
        </w:numPr>
        <w:ind w:left="360"/>
        <w:rPr>
          <w:rFonts w:asciiTheme="minorHAnsi" w:hAnsiTheme="minorHAnsi" w:cstheme="minorBidi"/>
          <w:b/>
          <w:bCs/>
          <w:color w:val="000000" w:themeColor="text1"/>
        </w:rPr>
      </w:pPr>
      <w:r w:rsidRPr="55CD6251">
        <w:rPr>
          <w:rFonts w:asciiTheme="minorHAnsi" w:hAnsiTheme="minorHAnsi" w:cstheme="minorBidi"/>
          <w:b/>
          <w:bCs/>
          <w:color w:val="000000" w:themeColor="text1"/>
        </w:rPr>
        <w:t xml:space="preserve">Esitettävät toimenpiteet </w:t>
      </w:r>
    </w:p>
    <w:p w14:paraId="6BB46C9F" w14:textId="77777777" w:rsidR="00032B60" w:rsidRPr="000044AA" w:rsidRDefault="00032B60" w:rsidP="000044AA">
      <w:pPr>
        <w:spacing w:after="0" w:line="240" w:lineRule="auto"/>
        <w:rPr>
          <w:rFonts w:cstheme="minorHAnsi"/>
          <w:b/>
          <w:bCs/>
          <w:color w:val="000000" w:themeColor="text1"/>
        </w:rPr>
      </w:pPr>
    </w:p>
    <w:p w14:paraId="03B7EFD3" w14:textId="6170B960" w:rsidR="00032B60" w:rsidRPr="000044AA" w:rsidRDefault="55CD6251" w:rsidP="55CD6251">
      <w:pPr>
        <w:pStyle w:val="Luettelokappale"/>
        <w:numPr>
          <w:ilvl w:val="0"/>
          <w:numId w:val="9"/>
        </w:numPr>
        <w:rPr>
          <w:rFonts w:asciiTheme="minorHAnsi" w:hAnsiTheme="minorHAnsi" w:cstheme="minorBidi"/>
          <w:color w:val="000000" w:themeColor="text1"/>
          <w:sz w:val="22"/>
          <w:szCs w:val="22"/>
        </w:rPr>
      </w:pPr>
      <w:r w:rsidRPr="55CD6251">
        <w:rPr>
          <w:rFonts w:asciiTheme="minorHAnsi" w:hAnsiTheme="minorHAnsi" w:cstheme="minorBidi"/>
          <w:color w:val="000000" w:themeColor="text1"/>
          <w:sz w:val="22"/>
          <w:szCs w:val="22"/>
        </w:rPr>
        <w:t xml:space="preserve">Kehitetään ohjauskeinoja tukemaan kiertotalousmurrosta, käynnistetään kokeiluja sekä rakennetaan ekosysteemejä </w:t>
      </w:r>
      <w:r w:rsidRPr="55CD6251">
        <w:rPr>
          <w:rFonts w:asciiTheme="minorHAnsi" w:hAnsiTheme="minorHAnsi" w:cstheme="minorBidi"/>
          <w:b/>
          <w:bCs/>
          <w:color w:val="000000" w:themeColor="text1"/>
          <w:sz w:val="22"/>
          <w:szCs w:val="22"/>
        </w:rPr>
        <w:t xml:space="preserve">Kiertotalouden green deal -prosessissa tunnistetuille muutosalueille. </w:t>
      </w:r>
      <w:r w:rsidRPr="55CD6251">
        <w:rPr>
          <w:rStyle w:val="normaltextrun"/>
          <w:rFonts w:asciiTheme="minorHAnsi" w:hAnsiTheme="minorHAnsi" w:cstheme="minorBidi"/>
          <w:color w:val="000000" w:themeColor="text1"/>
          <w:sz w:val="22"/>
          <w:szCs w:val="22"/>
        </w:rPr>
        <w:t>Aloitetaan</w:t>
      </w:r>
      <w:r w:rsidRPr="55CD6251">
        <w:rPr>
          <w:rStyle w:val="normaltextrun"/>
          <w:rFonts w:asciiTheme="minorHAnsi" w:hAnsiTheme="minorHAnsi" w:cstheme="minorBidi"/>
          <w:b/>
          <w:bCs/>
          <w:color w:val="000000" w:themeColor="text1"/>
          <w:sz w:val="22"/>
          <w:szCs w:val="22"/>
        </w:rPr>
        <w:t xml:space="preserve"> </w:t>
      </w:r>
      <w:r w:rsidRPr="55CD6251">
        <w:rPr>
          <w:rStyle w:val="normaltextrun"/>
          <w:rFonts w:asciiTheme="minorHAnsi" w:hAnsiTheme="minorHAnsi" w:cstheme="minorBidi"/>
          <w:color w:val="000000" w:themeColor="text1"/>
          <w:sz w:val="22"/>
          <w:szCs w:val="22"/>
        </w:rPr>
        <w:t>kiertotalouden green dealin</w:t>
      </w:r>
      <w:r w:rsidRPr="55CD6251">
        <w:rPr>
          <w:rStyle w:val="normaltextrun"/>
          <w:rFonts w:asciiTheme="minorHAnsi" w:hAnsiTheme="minorHAnsi" w:cstheme="minorBidi"/>
          <w:b/>
          <w:bCs/>
          <w:color w:val="000000" w:themeColor="text1"/>
          <w:sz w:val="22"/>
          <w:szCs w:val="22"/>
        </w:rPr>
        <w:t xml:space="preserve"> </w:t>
      </w:r>
      <w:r w:rsidRPr="55CD6251">
        <w:rPr>
          <w:rStyle w:val="normaltextrun"/>
          <w:rFonts w:asciiTheme="minorHAnsi" w:hAnsiTheme="minorHAnsi" w:cstheme="minorBidi"/>
          <w:color w:val="000000" w:themeColor="text1"/>
          <w:sz w:val="22"/>
          <w:szCs w:val="22"/>
        </w:rPr>
        <w:t>toimeenpano ja seuranta sekä jatketaan sen kehittämistä yhteistyössä keskeisten toimijoiden, tutkimuslaitosten sekä Kiertotalous-Suomi</w:t>
      </w:r>
      <w:r w:rsidR="00A0613D">
        <w:rPr>
          <w:rStyle w:val="normaltextrun"/>
          <w:rFonts w:asciiTheme="minorHAnsi" w:hAnsiTheme="minorHAnsi" w:cstheme="minorBidi"/>
          <w:color w:val="000000" w:themeColor="text1"/>
          <w:sz w:val="22"/>
          <w:szCs w:val="22"/>
        </w:rPr>
        <w:t>-</w:t>
      </w:r>
      <w:r w:rsidRPr="55CD6251">
        <w:rPr>
          <w:rStyle w:val="normaltextrun"/>
          <w:rFonts w:asciiTheme="minorHAnsi" w:hAnsiTheme="minorHAnsi" w:cstheme="minorBidi"/>
          <w:color w:val="000000" w:themeColor="text1"/>
          <w:sz w:val="22"/>
          <w:szCs w:val="22"/>
        </w:rPr>
        <w:t>osaamisverkoston kanssa.</w:t>
      </w:r>
      <w:r w:rsidRPr="55CD6251">
        <w:rPr>
          <w:rStyle w:val="normaltextrun"/>
          <w:rFonts w:asciiTheme="minorHAnsi" w:hAnsiTheme="minorHAnsi" w:cstheme="minorBidi"/>
          <w:b/>
          <w:bCs/>
          <w:color w:val="000000" w:themeColor="text1"/>
          <w:sz w:val="22"/>
          <w:szCs w:val="22"/>
        </w:rPr>
        <w:t xml:space="preserve"> </w:t>
      </w:r>
      <w:bookmarkStart w:id="0" w:name="_GoBack"/>
      <w:r w:rsidR="00BC36B1" w:rsidRPr="001A4DA0">
        <w:rPr>
          <w:rStyle w:val="normaltextrun"/>
          <w:rFonts w:asciiTheme="minorHAnsi" w:hAnsiTheme="minorHAnsi" w:cstheme="minorBidi"/>
          <w:bCs/>
          <w:color w:val="000000" w:themeColor="text1"/>
          <w:sz w:val="22"/>
          <w:szCs w:val="22"/>
        </w:rPr>
        <w:t>Jatketaan</w:t>
      </w:r>
      <w:bookmarkEnd w:id="0"/>
      <w:r w:rsidR="00BC36B1">
        <w:rPr>
          <w:rStyle w:val="normaltextrun"/>
          <w:rFonts w:asciiTheme="minorHAnsi" w:hAnsiTheme="minorHAnsi" w:cstheme="minorBidi"/>
          <w:bCs/>
          <w:color w:val="000000" w:themeColor="text1"/>
          <w:sz w:val="22"/>
          <w:szCs w:val="22"/>
        </w:rPr>
        <w:t xml:space="preserve"> Muovitiekartan toimeenpanoa laaja-alaisessa yhteistyössä.</w:t>
      </w:r>
    </w:p>
    <w:p w14:paraId="3A06DE41" w14:textId="77777777" w:rsidR="00935BE8" w:rsidRPr="000044AA" w:rsidRDefault="00935BE8" w:rsidP="000044AA">
      <w:pPr>
        <w:spacing w:after="0" w:line="240" w:lineRule="auto"/>
        <w:rPr>
          <w:rStyle w:val="normaltextrun"/>
          <w:rFonts w:cstheme="minorHAnsi"/>
          <w:b/>
          <w:color w:val="000000" w:themeColor="text1"/>
        </w:rPr>
      </w:pPr>
    </w:p>
    <w:p w14:paraId="73E7B3E0" w14:textId="5B59BF97" w:rsidR="00F55C36" w:rsidRPr="000044AA" w:rsidRDefault="55CD6251" w:rsidP="55CD6251">
      <w:pPr>
        <w:pStyle w:val="Luettelokappale"/>
        <w:numPr>
          <w:ilvl w:val="0"/>
          <w:numId w:val="9"/>
        </w:numPr>
        <w:rPr>
          <w:rStyle w:val="normaltextrun"/>
          <w:rFonts w:asciiTheme="minorHAnsi" w:hAnsiTheme="minorHAnsi" w:cstheme="minorBidi"/>
          <w:b/>
          <w:bCs/>
          <w:color w:val="000000" w:themeColor="text1"/>
          <w:sz w:val="22"/>
          <w:szCs w:val="22"/>
        </w:rPr>
      </w:pPr>
      <w:r w:rsidRPr="55CD6251">
        <w:rPr>
          <w:rFonts w:asciiTheme="minorHAnsi" w:hAnsiTheme="minorHAnsi" w:cstheme="minorBidi"/>
          <w:color w:val="000000" w:themeColor="text1"/>
          <w:sz w:val="22"/>
          <w:szCs w:val="22"/>
        </w:rPr>
        <w:t>Jatketaan ja vahvistetaan kiertotalousmurrosta tukevien</w:t>
      </w:r>
      <w:r w:rsidRPr="55CD6251">
        <w:rPr>
          <w:rFonts w:asciiTheme="minorHAnsi" w:hAnsiTheme="minorHAnsi" w:cstheme="minorBidi"/>
          <w:b/>
          <w:bCs/>
          <w:color w:val="000000" w:themeColor="text1"/>
          <w:sz w:val="22"/>
          <w:szCs w:val="22"/>
        </w:rPr>
        <w:t xml:space="preserve"> innovaatioiden ja liiketoimintaratkaisujen TKI- ja investointitukirahoitusta</w:t>
      </w:r>
      <w:r w:rsidR="0080402E">
        <w:rPr>
          <w:rFonts w:asciiTheme="minorHAnsi" w:hAnsiTheme="minorHAnsi" w:cstheme="minorBidi"/>
          <w:b/>
          <w:bCs/>
          <w:color w:val="000000" w:themeColor="text1"/>
          <w:sz w:val="22"/>
          <w:szCs w:val="22"/>
        </w:rPr>
        <w:t xml:space="preserve"> </w:t>
      </w:r>
      <w:r w:rsidR="0080402E">
        <w:rPr>
          <w:rFonts w:asciiTheme="minorHAnsi" w:hAnsiTheme="minorHAnsi" w:cstheme="minorBidi"/>
          <w:bCs/>
          <w:color w:val="000000" w:themeColor="text1"/>
          <w:sz w:val="22"/>
          <w:szCs w:val="22"/>
        </w:rPr>
        <w:t>toteuttamalla Kiertotalouden kasvuohjelma</w:t>
      </w:r>
      <w:r w:rsidRPr="55CD6251">
        <w:rPr>
          <w:rFonts w:asciiTheme="minorHAnsi" w:hAnsiTheme="minorHAnsi" w:cstheme="minorBidi"/>
          <w:b/>
          <w:bCs/>
          <w:color w:val="000000" w:themeColor="text1"/>
          <w:sz w:val="22"/>
          <w:szCs w:val="22"/>
        </w:rPr>
        <w:t>.</w:t>
      </w:r>
      <w:r w:rsidRPr="55CD6251">
        <w:rPr>
          <w:rFonts w:asciiTheme="minorHAnsi" w:hAnsiTheme="minorHAnsi" w:cstheme="minorBidi"/>
          <w:color w:val="000000" w:themeColor="text1"/>
          <w:sz w:val="22"/>
          <w:szCs w:val="22"/>
        </w:rPr>
        <w:t xml:space="preserve"> Suunnataan rahoitusta erityisesti Kiertotalouden green deal -prosessissa tunnistettujen muutosalueiden ratkaisuihin.</w:t>
      </w:r>
    </w:p>
    <w:p w14:paraId="1FD81956" w14:textId="77777777" w:rsidR="00F55C36" w:rsidRPr="000044AA" w:rsidRDefault="00F55C36" w:rsidP="000044AA">
      <w:pPr>
        <w:spacing w:after="0" w:line="240" w:lineRule="auto"/>
        <w:rPr>
          <w:rStyle w:val="normaltextrun"/>
          <w:rFonts w:cstheme="minorHAnsi"/>
          <w:b/>
          <w:color w:val="000000" w:themeColor="text1"/>
        </w:rPr>
      </w:pPr>
    </w:p>
    <w:p w14:paraId="4AA3A908" w14:textId="7BB6D2DE" w:rsidR="0023594A" w:rsidRPr="000044AA" w:rsidRDefault="55CD6251" w:rsidP="55CD6251">
      <w:pPr>
        <w:pStyle w:val="paragraph"/>
        <w:numPr>
          <w:ilvl w:val="0"/>
          <w:numId w:val="9"/>
        </w:numPr>
        <w:spacing w:before="0" w:beforeAutospacing="0" w:after="0" w:afterAutospacing="0"/>
        <w:textAlignment w:val="baseline"/>
        <w:rPr>
          <w:rStyle w:val="normaltextrun"/>
          <w:rFonts w:asciiTheme="minorHAnsi" w:hAnsiTheme="minorHAnsi" w:cstheme="minorBidi"/>
          <w:sz w:val="22"/>
          <w:szCs w:val="22"/>
        </w:rPr>
      </w:pPr>
      <w:r w:rsidRPr="55CD6251">
        <w:rPr>
          <w:rStyle w:val="normaltextrun"/>
          <w:rFonts w:asciiTheme="minorHAnsi" w:hAnsiTheme="minorHAnsi" w:cstheme="minorBidi"/>
          <w:sz w:val="22"/>
          <w:szCs w:val="22"/>
        </w:rPr>
        <w:t xml:space="preserve">Kehitetään </w:t>
      </w:r>
      <w:r w:rsidRPr="55CD6251">
        <w:rPr>
          <w:rStyle w:val="normaltextrun"/>
          <w:rFonts w:asciiTheme="minorHAnsi" w:hAnsiTheme="minorHAnsi" w:cstheme="minorBidi"/>
          <w:b/>
          <w:bCs/>
          <w:sz w:val="22"/>
          <w:szCs w:val="22"/>
        </w:rPr>
        <w:t>lainsäädäntöä</w:t>
      </w:r>
      <w:r w:rsidRPr="55CD6251">
        <w:rPr>
          <w:rStyle w:val="normaltextrun"/>
          <w:rFonts w:asciiTheme="minorHAnsi" w:hAnsiTheme="minorHAnsi" w:cstheme="minorBidi"/>
          <w:sz w:val="22"/>
          <w:szCs w:val="22"/>
        </w:rPr>
        <w:t xml:space="preserve"> tukemaan </w:t>
      </w:r>
      <w:r w:rsidRPr="55CD6251">
        <w:rPr>
          <w:rFonts w:asciiTheme="minorHAnsi" w:hAnsiTheme="minorHAnsi" w:cstheme="minorBidi"/>
          <w:sz w:val="22"/>
          <w:szCs w:val="22"/>
        </w:rPr>
        <w:t xml:space="preserve">tuotteiden uudelleenkäyttöä, kierrätyksen merkittävää tehostumista, turvallisia materiaalikiertoja, kiertotalousmarkkinoiden vahvistumista sekä jakamis- ja korjauspalvelujen edellytyksiä. </w:t>
      </w:r>
      <w:r w:rsidRPr="55CD6251">
        <w:rPr>
          <w:rStyle w:val="normaltextrun"/>
          <w:rFonts w:asciiTheme="minorHAnsi" w:hAnsiTheme="minorHAnsi" w:cstheme="minorBidi"/>
          <w:sz w:val="22"/>
          <w:szCs w:val="22"/>
        </w:rPr>
        <w:t>Lainsäädännön laatimisessa, toteuttamisessa ja vaikutusten arvioinnissa lisätään tiedepaneeliyhteistyötä</w:t>
      </w:r>
      <w:r w:rsidRPr="55CD6251">
        <w:rPr>
          <w:rFonts w:asciiTheme="minorHAnsi" w:hAnsiTheme="minorHAnsi" w:cstheme="minorBidi"/>
          <w:sz w:val="22"/>
          <w:szCs w:val="22"/>
        </w:rPr>
        <w:t>.</w:t>
      </w:r>
      <w:r w:rsidRPr="55CD6251">
        <w:rPr>
          <w:rStyle w:val="normaltextrun"/>
          <w:rFonts w:asciiTheme="minorHAnsi" w:hAnsiTheme="minorHAnsi" w:cstheme="minorBidi"/>
          <w:sz w:val="22"/>
          <w:szCs w:val="22"/>
        </w:rPr>
        <w:t xml:space="preserve"> Edistetään tuotteisiin ja jätteisiin liittyvän tiedon tuottamista, digitalisointia ja jakamista.  </w:t>
      </w:r>
    </w:p>
    <w:p w14:paraId="6D3D6AAB" w14:textId="2088573A" w:rsidR="0023594A" w:rsidRPr="00925BF0" w:rsidRDefault="0023594A" w:rsidP="000044AA">
      <w:pPr>
        <w:spacing w:after="0" w:line="240" w:lineRule="auto"/>
        <w:ind w:firstLine="50"/>
        <w:rPr>
          <w:rStyle w:val="normaltextrun"/>
          <w:rFonts w:cstheme="minorHAnsi"/>
          <w:color w:val="000000" w:themeColor="text1"/>
        </w:rPr>
      </w:pPr>
    </w:p>
    <w:p w14:paraId="0B6B8546" w14:textId="00F27C3D" w:rsidR="007D7C2A" w:rsidRPr="00925BF0" w:rsidRDefault="55CD6251" w:rsidP="55CD6251">
      <w:pPr>
        <w:pStyle w:val="Luettelokappale"/>
        <w:numPr>
          <w:ilvl w:val="0"/>
          <w:numId w:val="9"/>
        </w:numPr>
        <w:rPr>
          <w:rFonts w:asciiTheme="minorHAnsi" w:hAnsiTheme="minorHAnsi" w:cstheme="minorBidi"/>
          <w:sz w:val="22"/>
          <w:szCs w:val="22"/>
        </w:rPr>
      </w:pPr>
      <w:r w:rsidRPr="55CD6251">
        <w:rPr>
          <w:rStyle w:val="normaltextrun"/>
          <w:rFonts w:asciiTheme="minorHAnsi" w:hAnsiTheme="minorHAnsi" w:cstheme="minorBidi"/>
          <w:color w:val="000000" w:themeColor="text1"/>
          <w:sz w:val="22"/>
          <w:szCs w:val="22"/>
        </w:rPr>
        <w:t xml:space="preserve">Luodaan Motivan ja Syken koordinoimasta </w:t>
      </w:r>
      <w:r w:rsidRPr="55CD6251">
        <w:rPr>
          <w:rFonts w:asciiTheme="minorHAnsi" w:hAnsiTheme="minorHAnsi" w:cstheme="minorBidi"/>
          <w:b/>
          <w:bCs/>
          <w:color w:val="000000" w:themeColor="text1"/>
          <w:sz w:val="22"/>
          <w:szCs w:val="22"/>
        </w:rPr>
        <w:t>Kiertotalous-Suomi-osaamisverkostosta</w:t>
      </w:r>
      <w:r w:rsidRPr="55CD6251">
        <w:rPr>
          <w:rFonts w:asciiTheme="minorHAnsi" w:hAnsiTheme="minorHAnsi" w:cstheme="minorBidi"/>
          <w:color w:val="000000" w:themeColor="text1"/>
          <w:sz w:val="22"/>
          <w:szCs w:val="22"/>
        </w:rPr>
        <w:t xml:space="preserve"> palvelukeskus, joka kehittää </w:t>
      </w:r>
      <w:r w:rsidRPr="55CD6251">
        <w:rPr>
          <w:rFonts w:asciiTheme="minorHAnsi" w:hAnsiTheme="minorHAnsi" w:cstheme="minorBidi"/>
          <w:sz w:val="22"/>
          <w:szCs w:val="22"/>
        </w:rPr>
        <w:t xml:space="preserve">kiertotalouden toimintamalleja, </w:t>
      </w:r>
      <w:r w:rsidRPr="55CD6251">
        <w:rPr>
          <w:rFonts w:asciiTheme="minorHAnsi" w:hAnsiTheme="minorHAnsi"/>
          <w:sz w:val="22"/>
          <w:szCs w:val="22"/>
        </w:rPr>
        <w:t>auttaa toimijoiden työtä kiertotalouden edistämisessä, tuo toimijoita yhteen sekä jakaa tietoa ja osaamista. Osaamista edistetään mm. skaalamalla ja vakinaistamalla</w:t>
      </w:r>
      <w:r w:rsidRPr="55CD6251">
        <w:rPr>
          <w:rFonts w:asciiTheme="minorHAnsi" w:hAnsiTheme="minorHAnsi" w:cstheme="minorBidi"/>
          <w:color w:val="000000" w:themeColor="text1"/>
          <w:sz w:val="22"/>
          <w:szCs w:val="22"/>
        </w:rPr>
        <w:t xml:space="preserve"> </w:t>
      </w:r>
      <w:r w:rsidRPr="55CD6251">
        <w:rPr>
          <w:rFonts w:asciiTheme="minorHAnsi" w:hAnsiTheme="minorHAnsi" w:cstheme="minorBidi"/>
          <w:b/>
          <w:bCs/>
          <w:color w:val="000000" w:themeColor="text1"/>
          <w:sz w:val="22"/>
          <w:szCs w:val="22"/>
        </w:rPr>
        <w:t>Circular Design -valmennusohjelman</w:t>
      </w:r>
      <w:r w:rsidRPr="55CD6251">
        <w:rPr>
          <w:rFonts w:asciiTheme="minorHAnsi" w:hAnsiTheme="minorHAnsi" w:cstheme="minorBidi"/>
          <w:color w:val="000000" w:themeColor="text1"/>
          <w:sz w:val="22"/>
          <w:szCs w:val="22"/>
        </w:rPr>
        <w:t xml:space="preserve"> toimintamalli. </w:t>
      </w:r>
    </w:p>
    <w:p w14:paraId="36E48401" w14:textId="77777777" w:rsidR="007D7C2A" w:rsidRPr="000044AA" w:rsidRDefault="007D7C2A" w:rsidP="000044AA">
      <w:pPr>
        <w:spacing w:after="0" w:line="240" w:lineRule="auto"/>
        <w:rPr>
          <w:rFonts w:cstheme="minorHAnsi"/>
        </w:rPr>
      </w:pPr>
    </w:p>
    <w:p w14:paraId="10EF61C9" w14:textId="3B85E754" w:rsidR="00FE44B5" w:rsidRPr="000044AA" w:rsidRDefault="55CD6251" w:rsidP="55CD6251">
      <w:pPr>
        <w:pStyle w:val="Luettelokappale"/>
        <w:numPr>
          <w:ilvl w:val="0"/>
          <w:numId w:val="9"/>
        </w:numPr>
        <w:rPr>
          <w:rStyle w:val="markedcontent"/>
          <w:rFonts w:asciiTheme="minorHAnsi" w:hAnsiTheme="minorHAnsi" w:cstheme="minorBidi"/>
          <w:sz w:val="22"/>
          <w:szCs w:val="22"/>
        </w:rPr>
      </w:pPr>
      <w:r w:rsidRPr="55CD6251">
        <w:rPr>
          <w:rFonts w:asciiTheme="minorHAnsi" w:hAnsiTheme="minorHAnsi" w:cstheme="minorBidi"/>
          <w:sz w:val="22"/>
          <w:szCs w:val="22"/>
        </w:rPr>
        <w:t>Arvioidaan</w:t>
      </w:r>
      <w:r w:rsidRPr="55CD6251">
        <w:rPr>
          <w:rFonts w:asciiTheme="minorHAnsi" w:hAnsiTheme="minorHAnsi" w:cstheme="minorBidi"/>
          <w:b/>
          <w:bCs/>
          <w:sz w:val="22"/>
          <w:szCs w:val="22"/>
        </w:rPr>
        <w:t xml:space="preserve"> </w:t>
      </w:r>
      <w:r w:rsidRPr="55CD6251">
        <w:rPr>
          <w:rStyle w:val="normaltextrun"/>
          <w:rFonts w:asciiTheme="minorHAnsi" w:hAnsiTheme="minorHAnsi" w:cstheme="minorBidi"/>
          <w:b/>
          <w:bCs/>
          <w:sz w:val="22"/>
          <w:szCs w:val="22"/>
        </w:rPr>
        <w:t xml:space="preserve">verorakenteen ja tukien kehittämistä </w:t>
      </w:r>
      <w:r w:rsidRPr="55CD6251">
        <w:rPr>
          <w:rFonts w:asciiTheme="minorHAnsi" w:hAnsiTheme="minorHAnsi" w:cstheme="minorBidi"/>
          <w:sz w:val="22"/>
          <w:szCs w:val="22"/>
        </w:rPr>
        <w:t>l</w:t>
      </w:r>
      <w:r w:rsidRPr="55CD6251">
        <w:rPr>
          <w:rStyle w:val="markedcontent"/>
          <w:rFonts w:asciiTheme="minorHAnsi" w:hAnsiTheme="minorHAnsi" w:cstheme="minorBidi"/>
          <w:sz w:val="22"/>
          <w:szCs w:val="22"/>
        </w:rPr>
        <w:t xml:space="preserve">uonnonvarojen kestävän käytön </w:t>
      </w:r>
      <w:r w:rsidRPr="55CD6251">
        <w:rPr>
          <w:rStyle w:val="normaltextrun"/>
          <w:rFonts w:asciiTheme="minorHAnsi" w:hAnsiTheme="minorHAnsi" w:cstheme="minorBidi"/>
          <w:sz w:val="22"/>
          <w:szCs w:val="22"/>
        </w:rPr>
        <w:t xml:space="preserve">sekä kiertotaloutta tukevan liiketoiminnan ja markkinoiden edellytysten tukemiseksi. Arvioidaan taloudellisia kannustimia ja </w:t>
      </w:r>
      <w:r w:rsidRPr="55CD6251">
        <w:rPr>
          <w:rStyle w:val="markedcontent"/>
          <w:rFonts w:asciiTheme="minorHAnsi" w:hAnsiTheme="minorHAnsi" w:cstheme="minorBidi"/>
          <w:sz w:val="22"/>
          <w:szCs w:val="22"/>
        </w:rPr>
        <w:t>verorakennetta kiertotalouden näkökulmasta</w:t>
      </w:r>
      <w:r w:rsidR="00A0613D">
        <w:rPr>
          <w:rStyle w:val="markedcontent"/>
          <w:rFonts w:asciiTheme="minorHAnsi" w:hAnsiTheme="minorHAnsi" w:cstheme="minorBidi"/>
          <w:sz w:val="22"/>
          <w:szCs w:val="22"/>
        </w:rPr>
        <w:t>. Tarkastellaan mm.</w:t>
      </w:r>
      <w:r w:rsidR="00964D04">
        <w:rPr>
          <w:rStyle w:val="markedcontent"/>
          <w:rFonts w:asciiTheme="minorHAnsi" w:hAnsiTheme="minorHAnsi" w:cstheme="minorBidi"/>
          <w:sz w:val="22"/>
          <w:szCs w:val="22"/>
        </w:rPr>
        <w:t xml:space="preserve"> </w:t>
      </w:r>
      <w:r w:rsidRPr="55CD6251">
        <w:rPr>
          <w:rFonts w:asciiTheme="minorHAnsi" w:hAnsiTheme="minorHAnsi" w:cstheme="minorBidi"/>
          <w:sz w:val="22"/>
          <w:szCs w:val="22"/>
        </w:rPr>
        <w:t>jäteverotuksen, maa-aines- tai luonnonvaraveron vaikuttavuu</w:t>
      </w:r>
      <w:r w:rsidR="00A0613D">
        <w:rPr>
          <w:rFonts w:asciiTheme="minorHAnsi" w:hAnsiTheme="minorHAnsi" w:cstheme="minorBidi"/>
          <w:sz w:val="22"/>
          <w:szCs w:val="22"/>
        </w:rPr>
        <w:t>tta ja kehittämismahdollisuuksia</w:t>
      </w:r>
      <w:r w:rsidRPr="55CD6251">
        <w:rPr>
          <w:rFonts w:asciiTheme="minorHAnsi" w:hAnsiTheme="minorHAnsi" w:cstheme="minorBidi"/>
          <w:sz w:val="22"/>
          <w:szCs w:val="22"/>
        </w:rPr>
        <w:t>.</w:t>
      </w:r>
    </w:p>
    <w:p w14:paraId="5726E527" w14:textId="77777777" w:rsidR="006C7847" w:rsidRPr="000044AA" w:rsidRDefault="006C7847" w:rsidP="000044AA">
      <w:pPr>
        <w:spacing w:after="0" w:line="240" w:lineRule="auto"/>
        <w:rPr>
          <w:rStyle w:val="normaltextrun"/>
          <w:rFonts w:cstheme="minorHAnsi"/>
        </w:rPr>
      </w:pPr>
    </w:p>
    <w:p w14:paraId="50F7C51C" w14:textId="7A1F3646" w:rsidR="00972DEA" w:rsidRPr="000044AA" w:rsidRDefault="55CD6251" w:rsidP="55CD6251">
      <w:pPr>
        <w:pStyle w:val="NormaaliWWW"/>
        <w:numPr>
          <w:ilvl w:val="0"/>
          <w:numId w:val="9"/>
        </w:numPr>
        <w:spacing w:before="0" w:beforeAutospacing="0" w:after="0" w:afterAutospacing="0"/>
        <w:rPr>
          <w:rFonts w:asciiTheme="minorHAnsi" w:hAnsiTheme="minorHAnsi" w:cstheme="minorBidi"/>
          <w:sz w:val="22"/>
          <w:szCs w:val="22"/>
        </w:rPr>
      </w:pPr>
      <w:r w:rsidRPr="55CD6251">
        <w:rPr>
          <w:rStyle w:val="normaltextrun"/>
          <w:rFonts w:asciiTheme="minorHAnsi" w:hAnsiTheme="minorHAnsi" w:cstheme="minorBidi"/>
          <w:sz w:val="22"/>
          <w:szCs w:val="22"/>
        </w:rPr>
        <w:t xml:space="preserve">Edistetään </w:t>
      </w:r>
      <w:r w:rsidRPr="55CD6251">
        <w:rPr>
          <w:rStyle w:val="normaltextrun"/>
          <w:rFonts w:asciiTheme="minorHAnsi" w:hAnsiTheme="minorHAnsi" w:cstheme="minorBidi"/>
          <w:b/>
          <w:bCs/>
          <w:sz w:val="22"/>
          <w:szCs w:val="22"/>
        </w:rPr>
        <w:t>v</w:t>
      </w:r>
      <w:r w:rsidRPr="55CD6251">
        <w:rPr>
          <w:rFonts w:asciiTheme="minorHAnsi" w:hAnsiTheme="minorHAnsi" w:cstheme="minorBidi"/>
          <w:b/>
          <w:bCs/>
          <w:sz w:val="22"/>
          <w:szCs w:val="22"/>
        </w:rPr>
        <w:t xml:space="preserve">ähähiilisiä kiertotaloushankintoja </w:t>
      </w:r>
      <w:r w:rsidRPr="55CD6251">
        <w:rPr>
          <w:rFonts w:asciiTheme="minorHAnsi" w:hAnsiTheme="minorHAnsi" w:cstheme="minorBidi"/>
          <w:sz w:val="22"/>
          <w:szCs w:val="22"/>
        </w:rPr>
        <w:t xml:space="preserve">sekä </w:t>
      </w:r>
      <w:r w:rsidRPr="55CD6251">
        <w:rPr>
          <w:rStyle w:val="normaltextrun"/>
          <w:rFonts w:asciiTheme="minorHAnsi" w:hAnsiTheme="minorHAnsi" w:cstheme="minorBidi"/>
          <w:sz w:val="22"/>
          <w:szCs w:val="22"/>
        </w:rPr>
        <w:t xml:space="preserve">hankintojen vaikuttavuutta </w:t>
      </w:r>
      <w:r w:rsidRPr="55CD6251">
        <w:rPr>
          <w:rFonts w:asciiTheme="minorHAnsi" w:hAnsiTheme="minorHAnsi" w:cstheme="minorBidi"/>
          <w:sz w:val="22"/>
          <w:szCs w:val="22"/>
        </w:rPr>
        <w:t xml:space="preserve">asettamalla kestävyystavoitteita keskeisissä hankintakategorioissa julkisen sektorin </w:t>
      </w:r>
      <w:r w:rsidR="00A0613D">
        <w:rPr>
          <w:rFonts w:asciiTheme="minorHAnsi" w:hAnsiTheme="minorHAnsi" w:cstheme="minorBidi"/>
          <w:sz w:val="22"/>
          <w:szCs w:val="22"/>
        </w:rPr>
        <w:t>ja</w:t>
      </w:r>
      <w:r w:rsidRPr="55CD6251">
        <w:rPr>
          <w:rFonts w:asciiTheme="minorHAnsi" w:hAnsiTheme="minorHAnsi" w:cstheme="minorBidi"/>
          <w:sz w:val="22"/>
          <w:szCs w:val="22"/>
        </w:rPr>
        <w:t xml:space="preserve"> markkinoiden </w:t>
      </w:r>
      <w:r w:rsidR="00A0613D">
        <w:rPr>
          <w:rFonts w:asciiTheme="minorHAnsi" w:hAnsiTheme="minorHAnsi" w:cstheme="minorBidi"/>
          <w:sz w:val="22"/>
          <w:szCs w:val="22"/>
        </w:rPr>
        <w:t>yhteistyönä</w:t>
      </w:r>
      <w:r w:rsidRPr="55CD6251">
        <w:rPr>
          <w:rFonts w:asciiTheme="minorHAnsi" w:hAnsiTheme="minorHAnsi" w:cstheme="minorBidi"/>
          <w:sz w:val="22"/>
          <w:szCs w:val="22"/>
        </w:rPr>
        <w:t>. Vahvistetaan Kestävien ja innovatiivisten julkisten hankintojen osaamiskesku</w:t>
      </w:r>
      <w:r w:rsidR="00A0613D">
        <w:rPr>
          <w:rFonts w:asciiTheme="minorHAnsi" w:hAnsiTheme="minorHAnsi" w:cstheme="minorBidi"/>
          <w:sz w:val="22"/>
          <w:szCs w:val="22"/>
        </w:rPr>
        <w:t>ksen</w:t>
      </w:r>
      <w:r w:rsidRPr="55CD6251">
        <w:rPr>
          <w:rFonts w:asciiTheme="minorHAnsi" w:hAnsiTheme="minorHAnsi" w:cstheme="minorBidi"/>
          <w:sz w:val="22"/>
          <w:szCs w:val="22"/>
        </w:rPr>
        <w:t xml:space="preserve"> (KEINO) roolia tukemalla hankintojen strategista johtamista ja kehittämällä osaamista mm. </w:t>
      </w:r>
      <w:r w:rsidRPr="55CD6251">
        <w:rPr>
          <w:rFonts w:asciiTheme="minorHAnsi" w:hAnsiTheme="minorHAnsi" w:cstheme="minorBidi"/>
          <w:sz w:val="22"/>
          <w:szCs w:val="22"/>
        </w:rPr>
        <w:lastRenderedPageBreak/>
        <w:t xml:space="preserve">digitaalisilla työkaluilla sekä alueellisten muutosagenttien ja temaattisten kehittäjäryhmien avulla. Selvitetään mahdollisuutta ottaa käyttöön julkisten hankintojen kansallinen rahoitustuki, joka tukee julkisen sektorin uusien ratkaisujen hankintojen suunnittelua, riskinjakoa, skaalausta ja investointeja. </w:t>
      </w:r>
    </w:p>
    <w:p w14:paraId="7EF313F7" w14:textId="77777777" w:rsidR="009A1DF8" w:rsidRPr="000044AA" w:rsidRDefault="009A1DF8" w:rsidP="000044AA">
      <w:pPr>
        <w:pStyle w:val="Luettelokappale"/>
        <w:rPr>
          <w:rFonts w:asciiTheme="minorHAnsi" w:hAnsiTheme="minorHAnsi" w:cstheme="minorHAnsi"/>
          <w:sz w:val="22"/>
          <w:szCs w:val="22"/>
        </w:rPr>
      </w:pPr>
    </w:p>
    <w:p w14:paraId="2A170590" w14:textId="5B1BE421" w:rsidR="009A1DF8" w:rsidRPr="000044AA" w:rsidRDefault="55CD6251" w:rsidP="55CD6251">
      <w:pPr>
        <w:pStyle w:val="Luettelokappale"/>
        <w:numPr>
          <w:ilvl w:val="0"/>
          <w:numId w:val="9"/>
        </w:numPr>
        <w:rPr>
          <w:rFonts w:asciiTheme="minorHAnsi" w:hAnsiTheme="minorHAnsi" w:cstheme="minorBidi"/>
          <w:sz w:val="22"/>
          <w:szCs w:val="22"/>
        </w:rPr>
      </w:pPr>
      <w:r w:rsidRPr="55CD6251">
        <w:rPr>
          <w:rFonts w:asciiTheme="minorHAnsi" w:hAnsiTheme="minorHAnsi" w:cstheme="minorBidi"/>
          <w:sz w:val="22"/>
          <w:szCs w:val="22"/>
        </w:rPr>
        <w:t xml:space="preserve">Tuetaan </w:t>
      </w:r>
      <w:r w:rsidRPr="55CD6251">
        <w:rPr>
          <w:rFonts w:asciiTheme="minorHAnsi" w:hAnsiTheme="minorHAnsi" w:cstheme="minorBidi"/>
          <w:b/>
          <w:bCs/>
          <w:sz w:val="22"/>
          <w:szCs w:val="22"/>
        </w:rPr>
        <w:t>globaalin kiertotalousfoorumin WCEF:n</w:t>
      </w:r>
      <w:r w:rsidRPr="55CD6251">
        <w:rPr>
          <w:rFonts w:asciiTheme="minorHAnsi" w:hAnsiTheme="minorHAnsi" w:cstheme="minorBidi"/>
          <w:sz w:val="22"/>
          <w:szCs w:val="22"/>
        </w:rPr>
        <w:t xml:space="preserve"> kehittymistä kansainväliseksi ja vaikuttavaksi kiertotalouden osaamiskeskukseksi. Vahvistamme Suomen valtion roolia ja omistajuutta foorumin rahoittamisessa ja ohjaamisessa vuoden 2024 jälkeen.</w:t>
      </w:r>
    </w:p>
    <w:p w14:paraId="5DB4145B" w14:textId="77777777" w:rsidR="0053671B" w:rsidRPr="000044AA" w:rsidRDefault="0053671B" w:rsidP="000044AA">
      <w:pPr>
        <w:spacing w:after="0" w:line="240" w:lineRule="auto"/>
        <w:rPr>
          <w:rFonts w:cstheme="minorHAnsi"/>
        </w:rPr>
      </w:pPr>
    </w:p>
    <w:p w14:paraId="31AD9F16" w14:textId="1A721DBC" w:rsidR="00FA102B" w:rsidRPr="000044AA" w:rsidRDefault="55CD6251" w:rsidP="55CD6251">
      <w:pPr>
        <w:pStyle w:val="NormaaliWWW"/>
        <w:numPr>
          <w:ilvl w:val="0"/>
          <w:numId w:val="9"/>
        </w:numPr>
        <w:spacing w:before="0" w:beforeAutospacing="0" w:after="0" w:afterAutospacing="0"/>
        <w:rPr>
          <w:rFonts w:asciiTheme="minorHAnsi" w:hAnsiTheme="minorHAnsi" w:cstheme="minorBidi"/>
          <w:sz w:val="22"/>
          <w:szCs w:val="22"/>
        </w:rPr>
      </w:pPr>
      <w:r w:rsidRPr="55CD6251">
        <w:rPr>
          <w:rFonts w:asciiTheme="minorHAnsi" w:hAnsiTheme="minorHAnsi" w:cstheme="minorBidi"/>
          <w:sz w:val="22"/>
          <w:szCs w:val="22"/>
        </w:rPr>
        <w:t xml:space="preserve">Tehdään </w:t>
      </w:r>
      <w:r w:rsidRPr="55CD6251">
        <w:rPr>
          <w:rFonts w:asciiTheme="minorHAnsi" w:hAnsiTheme="minorHAnsi" w:cstheme="minorBidi"/>
          <w:b/>
          <w:bCs/>
          <w:sz w:val="22"/>
          <w:szCs w:val="22"/>
        </w:rPr>
        <w:t>kulutuksen vähentämisestä ja ympäristön kannalta parhaiden valintojen</w:t>
      </w:r>
      <w:r w:rsidRPr="55CD6251">
        <w:rPr>
          <w:rFonts w:asciiTheme="minorHAnsi" w:hAnsiTheme="minorHAnsi" w:cstheme="minorBidi"/>
          <w:sz w:val="22"/>
          <w:szCs w:val="22"/>
        </w:rPr>
        <w:t xml:space="preserve"> tekemisestä helppoa, houkuttelevaa ja taloudellisesti järkevää. Kannustetaan </w:t>
      </w:r>
      <w:r w:rsidR="00A0613D">
        <w:rPr>
          <w:rFonts w:asciiTheme="minorHAnsi" w:hAnsiTheme="minorHAnsi" w:cstheme="minorBidi"/>
          <w:sz w:val="22"/>
          <w:szCs w:val="22"/>
        </w:rPr>
        <w:t>markkinoita ja palve</w:t>
      </w:r>
      <w:r w:rsidR="00756AC7">
        <w:rPr>
          <w:rFonts w:asciiTheme="minorHAnsi" w:hAnsiTheme="minorHAnsi" w:cstheme="minorBidi"/>
          <w:sz w:val="22"/>
          <w:szCs w:val="22"/>
        </w:rPr>
        <w:t>l</w:t>
      </w:r>
      <w:r w:rsidR="00A0613D">
        <w:rPr>
          <w:rFonts w:asciiTheme="minorHAnsi" w:hAnsiTheme="minorHAnsi" w:cstheme="minorBidi"/>
          <w:sz w:val="22"/>
          <w:szCs w:val="22"/>
        </w:rPr>
        <w:t>uita kehittämällä sekä</w:t>
      </w:r>
      <w:r w:rsidRPr="55CD6251">
        <w:rPr>
          <w:rFonts w:asciiTheme="minorHAnsi" w:hAnsiTheme="minorHAnsi" w:cstheme="minorBidi"/>
          <w:sz w:val="22"/>
          <w:szCs w:val="22"/>
        </w:rPr>
        <w:t xml:space="preserve"> informaatio- ja vero-ohjauksella kuluttajia puolittamaan hiilijalanjälkensä vuoteen 2030 mennessä.</w:t>
      </w:r>
    </w:p>
    <w:p w14:paraId="2C5B6DF7" w14:textId="77777777" w:rsidR="00032B60" w:rsidRPr="000044AA" w:rsidRDefault="00032B60" w:rsidP="000044AA">
      <w:pPr>
        <w:spacing w:after="0" w:line="240" w:lineRule="auto"/>
        <w:rPr>
          <w:rFonts w:cstheme="minorHAnsi"/>
          <w:color w:val="000000" w:themeColor="text1"/>
        </w:rPr>
      </w:pPr>
    </w:p>
    <w:p w14:paraId="09B9EBEE" w14:textId="77777777" w:rsidR="00032B60" w:rsidRPr="000044AA" w:rsidRDefault="55CD6251" w:rsidP="55CD6251">
      <w:pPr>
        <w:pStyle w:val="Luettelokappale"/>
        <w:numPr>
          <w:ilvl w:val="0"/>
          <w:numId w:val="3"/>
        </w:numPr>
        <w:tabs>
          <w:tab w:val="left" w:pos="8116"/>
        </w:tabs>
        <w:ind w:left="360"/>
        <w:rPr>
          <w:rFonts w:asciiTheme="minorHAnsi" w:hAnsiTheme="minorHAnsi" w:cstheme="minorBidi"/>
          <w:color w:val="000000" w:themeColor="text1"/>
        </w:rPr>
      </w:pPr>
      <w:r w:rsidRPr="55CD6251">
        <w:rPr>
          <w:rFonts w:asciiTheme="minorHAnsi" w:hAnsiTheme="minorHAnsi" w:cstheme="minorBidi"/>
          <w:b/>
          <w:bCs/>
          <w:color w:val="000000" w:themeColor="text1"/>
        </w:rPr>
        <w:t xml:space="preserve">Vaikutukset </w:t>
      </w:r>
    </w:p>
    <w:p w14:paraId="653CCFB9" w14:textId="77777777" w:rsidR="00926D23" w:rsidRDefault="00926D23" w:rsidP="55CD6251">
      <w:pPr>
        <w:spacing w:after="0" w:line="240" w:lineRule="auto"/>
        <w:rPr>
          <w:color w:val="000000"/>
        </w:rPr>
      </w:pPr>
    </w:p>
    <w:p w14:paraId="5057C40D" w14:textId="51761E0B" w:rsidR="00926D23" w:rsidRDefault="00926D23" w:rsidP="008A46E2">
      <w:pPr>
        <w:spacing w:line="240" w:lineRule="auto"/>
        <w:rPr>
          <w:rFonts w:cs="Barlow"/>
          <w:color w:val="000000"/>
        </w:rPr>
      </w:pPr>
      <w:r>
        <w:rPr>
          <w:rFonts w:cs="Barlow"/>
          <w:color w:val="000000"/>
        </w:rPr>
        <w:t>Arviot kiertotalouden talous- ja työllisyyspotentiaalista vaihtelevat paljon tarkastelun laa</w:t>
      </w:r>
      <w:r>
        <w:rPr>
          <w:rFonts w:cs="Barlow"/>
          <w:color w:val="000000"/>
        </w:rPr>
        <w:softHyphen/>
        <w:t>juudesta riippuen. Suomen potentiaaliksi on arvioitu vähintään 5 000 uutta työpaikkaa ja 1,7 mrd. euroa (0.6 %) korkeampi bkt, ja enintään 75 000 uutta työpaikkaa ja yli 2 mrd. euroa (1.5 %) kasvanut bkt</w:t>
      </w:r>
      <w:r>
        <w:rPr>
          <w:rStyle w:val="A6"/>
        </w:rPr>
        <w:t xml:space="preserve"> </w:t>
      </w:r>
      <w:r>
        <w:rPr>
          <w:rFonts w:cs="Barlow"/>
          <w:color w:val="000000"/>
        </w:rPr>
        <w:t>vuoteen 2030 mennessä.</w:t>
      </w:r>
      <w:r w:rsidR="008A46E2">
        <w:rPr>
          <w:rFonts w:cs="Barlow"/>
          <w:color w:val="000000"/>
        </w:rPr>
        <w:t xml:space="preserve"> </w:t>
      </w:r>
    </w:p>
    <w:p w14:paraId="4CC8487D" w14:textId="1193E4E1" w:rsidR="00926D23" w:rsidRPr="008A46E2" w:rsidRDefault="008A46E2" w:rsidP="008A46E2">
      <w:pPr>
        <w:spacing w:line="240" w:lineRule="auto"/>
      </w:pPr>
      <w:r>
        <w:t>Selvityksessä, Kiertotalous vähähiilisyyden edistäjänä ja luonnon monimuotoisuuden turvaajana (Ympäristöministeriön julkaisuja 2021:6), todetaan, että kiertotaloustoimenpiteiden yhteenlaskettua päästövähennyspotentiaalia Suomessa on todennäköisesti selvästi suurempi kuin sen on arvioitu olevan EU:ssa: alle 5 %:n luokkaa vuoteen 2030 mennessä ja noin 10–18 %:n luokkaa vuoteen 2050 mennessä EU:n kokonaispäästöistä. Lisäksi kiertotalouden toimenpiteet, joilla vähennetään raaka-aineiden ottoa ja lievennetään</w:t>
      </w:r>
      <w:r w:rsidR="001D0F6E">
        <w:t xml:space="preserve"> maankäytön painetta, ovat </w:t>
      </w:r>
      <w:r>
        <w:t>toimivia keinoja luonnon monimuotoisuuden turvaamisessa.</w:t>
      </w:r>
    </w:p>
    <w:p w14:paraId="39D9C38E" w14:textId="4319B883" w:rsidR="00964D04" w:rsidRDefault="005B511F" w:rsidP="55CD6251">
      <w:pPr>
        <w:spacing w:after="0" w:line="240" w:lineRule="auto"/>
        <w:rPr>
          <w:rFonts w:cs="Myriad Variable Concept"/>
          <w:color w:val="000000"/>
          <w:sz w:val="21"/>
          <w:szCs w:val="21"/>
        </w:rPr>
      </w:pPr>
      <w:r w:rsidRPr="55CD6251">
        <w:rPr>
          <w:color w:val="000000"/>
        </w:rPr>
        <w:t>Kiertotalousohjelmasta on tehty väliarviointi</w:t>
      </w:r>
      <w:r w:rsidRPr="55CD6251">
        <w:rPr>
          <w:rStyle w:val="Alaviitteenviite"/>
          <w:color w:val="000000"/>
        </w:rPr>
        <w:footnoteReference w:id="12"/>
      </w:r>
      <w:r w:rsidRPr="55CD6251">
        <w:rPr>
          <w:color w:val="000000"/>
        </w:rPr>
        <w:t xml:space="preserve">. Arvioinnin mukaan kiertotalouden nykytila on Suomessa eurooppalaista keskitasoa tai heikompi. </w:t>
      </w:r>
      <w:r w:rsidR="00D72D84" w:rsidRPr="00964D04">
        <w:rPr>
          <w:color w:val="000000"/>
        </w:rPr>
        <w:t>Suomen resurssituottavuus on matala ja materiaalien kiertotalousaste alhainen. Edelläkävijäasema Suomella on vain ekoinnovaatioissa.</w:t>
      </w:r>
      <w:r w:rsidR="00756AC7">
        <w:rPr>
          <w:rFonts w:cs="Myriad Variable Concept"/>
          <w:color w:val="000000"/>
          <w:sz w:val="21"/>
          <w:szCs w:val="21"/>
        </w:rPr>
        <w:t xml:space="preserve"> </w:t>
      </w:r>
    </w:p>
    <w:p w14:paraId="7A9210B4" w14:textId="722FE47E" w:rsidR="005B511F" w:rsidRPr="000044AA" w:rsidRDefault="00964D04" w:rsidP="55CD6251">
      <w:pPr>
        <w:spacing w:after="0" w:line="240" w:lineRule="auto"/>
      </w:pPr>
      <w:r>
        <w:rPr>
          <w:rFonts w:cs="Myriad Variable Concept"/>
          <w:color w:val="000000"/>
          <w:sz w:val="21"/>
          <w:szCs w:val="21"/>
        </w:rPr>
        <w:br/>
      </w:r>
      <w:r w:rsidR="00D72D84">
        <w:rPr>
          <w:color w:val="000000" w:themeColor="text1"/>
        </w:rPr>
        <w:t>Arvioinnin</w:t>
      </w:r>
      <w:r w:rsidR="00DB69F0">
        <w:rPr>
          <w:color w:val="000000" w:themeColor="text1"/>
        </w:rPr>
        <w:t xml:space="preserve"> mukaan </w:t>
      </w:r>
      <w:r w:rsidR="00D72D84">
        <w:rPr>
          <w:color w:val="000000" w:themeColor="text1"/>
        </w:rPr>
        <w:t>Kiertotalouso</w:t>
      </w:r>
      <w:r w:rsidR="55CD6251" w:rsidRPr="55CD6251">
        <w:rPr>
          <w:color w:val="000000" w:themeColor="text1"/>
        </w:rPr>
        <w:t xml:space="preserve">hjelman tavoitteita </w:t>
      </w:r>
      <w:r w:rsidR="00DB69F0">
        <w:rPr>
          <w:color w:val="000000" w:themeColor="text1"/>
        </w:rPr>
        <w:t>voidaan pitää</w:t>
      </w:r>
      <w:r w:rsidR="55CD6251" w:rsidRPr="55CD6251">
        <w:rPr>
          <w:color w:val="000000" w:themeColor="text1"/>
        </w:rPr>
        <w:t xml:space="preserve"> pääosin onnistuneina ja kunnianhimoisina. Toimenpidevalikoima on suhteellisen monipuolinen, ja sen arvioidaan kattavan melko laajasti eri toimijat. Kiertotalouden kannalta olennaiset toimijat, kuten elinkeinoelämä ja kuntasektori, on otettu hyvin huomioon etenkin ohjelman kolmessa keskeisessä hankkeessa (Circular Design -valmennusohjelma, Kiertotalous-Suomi -</w:t>
      </w:r>
      <w:r w:rsidR="00D72D84">
        <w:rPr>
          <w:color w:val="000000" w:themeColor="text1"/>
        </w:rPr>
        <w:t>osaamis</w:t>
      </w:r>
      <w:r w:rsidR="55CD6251" w:rsidRPr="55CD6251">
        <w:rPr>
          <w:color w:val="000000" w:themeColor="text1"/>
        </w:rPr>
        <w:t>verkosto ja Kiertotalouden green deal).</w:t>
      </w:r>
      <w:r w:rsidR="55CD6251" w:rsidRPr="55CD6251">
        <w:t xml:space="preserve"> Sen sijaan rahoitusalan toimijat, erityisesti yksityiset rahoittajat, ja kuluttajat ovat jääneet ohjelma</w:t>
      </w:r>
      <w:r w:rsidR="00D72D84">
        <w:t>ssa vähemmälle huomiolle</w:t>
      </w:r>
      <w:r w:rsidR="55CD6251" w:rsidRPr="55CD6251">
        <w:t xml:space="preserve">. </w:t>
      </w:r>
    </w:p>
    <w:p w14:paraId="5097BA4F" w14:textId="77777777" w:rsidR="005B511F" w:rsidRPr="000044AA" w:rsidRDefault="005B511F" w:rsidP="000044AA">
      <w:pPr>
        <w:spacing w:after="0" w:line="240" w:lineRule="auto"/>
        <w:rPr>
          <w:rFonts w:cstheme="minorHAnsi"/>
        </w:rPr>
      </w:pPr>
    </w:p>
    <w:p w14:paraId="67D33859" w14:textId="77777777" w:rsidR="005B511F" w:rsidRPr="000044AA" w:rsidRDefault="55CD6251" w:rsidP="55CD6251">
      <w:pPr>
        <w:spacing w:after="0" w:line="240" w:lineRule="auto"/>
        <w:rPr>
          <w:color w:val="000000" w:themeColor="text1"/>
        </w:rPr>
      </w:pPr>
      <w:r w:rsidRPr="55CD6251">
        <w:rPr>
          <w:color w:val="000000" w:themeColor="text1"/>
        </w:rPr>
        <w:t>Arvioinnin mukaan nykyisen kaltaisen ohjelman vaikutusmahdollisuudet jäävät rajalliseksi. Myös ohjelman resurssit ovat hyvin niukat suhteessa valtioneuvoston kiertotalousohjelmasta tekemän periaatepäätöksen tavoitteisiin ja tavoiteltuihin muutoksiin.</w:t>
      </w:r>
    </w:p>
    <w:p w14:paraId="2D258B65" w14:textId="77777777" w:rsidR="005B511F" w:rsidRPr="000044AA" w:rsidRDefault="005B511F" w:rsidP="000044AA">
      <w:pPr>
        <w:spacing w:after="0" w:line="240" w:lineRule="auto"/>
        <w:rPr>
          <w:rFonts w:cstheme="minorHAnsi"/>
        </w:rPr>
      </w:pPr>
    </w:p>
    <w:p w14:paraId="6385AD2E" w14:textId="11C2B517" w:rsidR="00D72D84" w:rsidRPr="000044AA" w:rsidRDefault="55CD6251" w:rsidP="00D72D84">
      <w:pPr>
        <w:spacing w:after="0" w:line="240" w:lineRule="auto"/>
        <w:rPr>
          <w:color w:val="000000" w:themeColor="text1"/>
        </w:rPr>
      </w:pPr>
      <w:r w:rsidRPr="55CD6251">
        <w:rPr>
          <w:color w:val="000000" w:themeColor="text1"/>
        </w:rPr>
        <w:t xml:space="preserve">Ohjelman toimet kannustavat etupäässä kehittämään uusia ratkaisuja, mutta tavoitteisiin pääsy edellyttää todennäköisesti myös kiertotaloutta hidastavien rakenteiden purkamista. Arvioinnin </w:t>
      </w:r>
      <w:r w:rsidR="00A15660">
        <w:rPr>
          <w:color w:val="000000" w:themeColor="text1"/>
        </w:rPr>
        <w:t>johtopä</w:t>
      </w:r>
      <w:r w:rsidR="006C3483">
        <w:rPr>
          <w:color w:val="000000" w:themeColor="text1"/>
        </w:rPr>
        <w:t>ä</w:t>
      </w:r>
      <w:r w:rsidR="00A15660">
        <w:rPr>
          <w:color w:val="000000" w:themeColor="text1"/>
        </w:rPr>
        <w:t>tös onkin, että</w:t>
      </w:r>
      <w:r w:rsidRPr="55CD6251">
        <w:rPr>
          <w:color w:val="000000" w:themeColor="text1"/>
        </w:rPr>
        <w:t xml:space="preserve"> </w:t>
      </w:r>
      <w:r w:rsidR="00A15660">
        <w:rPr>
          <w:color w:val="000000"/>
        </w:rPr>
        <w:t>k</w:t>
      </w:r>
      <w:r w:rsidR="00D72D84" w:rsidRPr="55CD6251">
        <w:rPr>
          <w:color w:val="000000"/>
        </w:rPr>
        <w:t>iertotalous ei etene nykytoimilla vaan vaatii myös merkittäviä poliittisia päätöksiä esimerkiksi sääntelystä ja taloudellisesta ohjauksesta.</w:t>
      </w:r>
    </w:p>
    <w:p w14:paraId="14616C19" w14:textId="77777777" w:rsidR="005B511F" w:rsidRPr="000044AA" w:rsidRDefault="005B511F" w:rsidP="55CD6251">
      <w:pPr>
        <w:spacing w:after="0" w:line="240" w:lineRule="auto"/>
        <w:rPr>
          <w:color w:val="000000" w:themeColor="text1"/>
        </w:rPr>
      </w:pPr>
    </w:p>
    <w:p w14:paraId="09BE9DB6" w14:textId="6CD6F3D8" w:rsidR="0080402E" w:rsidRDefault="0080402E">
      <w:pPr>
        <w:rPr>
          <w:rFonts w:eastAsia="Times New Roman" w:cstheme="minorHAnsi"/>
          <w:b/>
          <w:bCs/>
          <w:color w:val="000000" w:themeColor="text1"/>
          <w:lang w:eastAsia="fi-FI"/>
        </w:rPr>
      </w:pPr>
      <w:r>
        <w:rPr>
          <w:rFonts w:cstheme="minorHAnsi"/>
          <w:b/>
          <w:bCs/>
          <w:color w:val="000000" w:themeColor="text1"/>
        </w:rPr>
        <w:lastRenderedPageBreak/>
        <w:br w:type="page"/>
      </w:r>
    </w:p>
    <w:p w14:paraId="70B50237" w14:textId="5E30F30B" w:rsidR="00032B60" w:rsidRPr="006C3483" w:rsidRDefault="55CD6251" w:rsidP="55CD6251">
      <w:pPr>
        <w:pStyle w:val="Luettelokappale"/>
        <w:numPr>
          <w:ilvl w:val="0"/>
          <w:numId w:val="3"/>
        </w:numPr>
        <w:ind w:left="360"/>
        <w:rPr>
          <w:rFonts w:asciiTheme="minorHAnsi" w:hAnsiTheme="minorHAnsi" w:cstheme="minorBidi"/>
          <w:b/>
          <w:bCs/>
          <w:color w:val="000000" w:themeColor="text1"/>
          <w:sz w:val="22"/>
          <w:szCs w:val="22"/>
        </w:rPr>
      </w:pPr>
      <w:r w:rsidRPr="006C3483">
        <w:rPr>
          <w:rFonts w:asciiTheme="minorHAnsi" w:hAnsiTheme="minorHAnsi" w:cstheme="minorBidi"/>
          <w:b/>
          <w:bCs/>
          <w:color w:val="000000" w:themeColor="text1"/>
          <w:sz w:val="22"/>
          <w:szCs w:val="22"/>
        </w:rPr>
        <w:t xml:space="preserve">Voimavara- ja muut tarpeet </w:t>
      </w:r>
    </w:p>
    <w:p w14:paraId="3333C078" w14:textId="77777777" w:rsidR="001A4FCA" w:rsidRPr="000044AA" w:rsidRDefault="001A4FCA" w:rsidP="000044AA">
      <w:pPr>
        <w:pStyle w:val="Luettelokappale"/>
        <w:ind w:left="360"/>
        <w:rPr>
          <w:rFonts w:asciiTheme="minorHAnsi" w:hAnsiTheme="minorHAnsi" w:cstheme="minorHAnsi"/>
          <w:b/>
          <w:bCs/>
          <w:color w:val="000000" w:themeColor="text1"/>
          <w:sz w:val="22"/>
          <w:szCs w:val="22"/>
        </w:rPr>
      </w:pPr>
    </w:p>
    <w:tbl>
      <w:tblPr>
        <w:tblW w:w="13957" w:type="dxa"/>
        <w:tblLayout w:type="fixed"/>
        <w:tblCellMar>
          <w:left w:w="70" w:type="dxa"/>
          <w:right w:w="70" w:type="dxa"/>
        </w:tblCellMar>
        <w:tblLook w:val="04A0" w:firstRow="1" w:lastRow="0" w:firstColumn="1" w:lastColumn="0" w:noHBand="0" w:noVBand="1"/>
      </w:tblPr>
      <w:tblGrid>
        <w:gridCol w:w="1134"/>
        <w:gridCol w:w="2471"/>
        <w:gridCol w:w="1640"/>
        <w:gridCol w:w="992"/>
        <w:gridCol w:w="709"/>
        <w:gridCol w:w="709"/>
        <w:gridCol w:w="709"/>
        <w:gridCol w:w="708"/>
        <w:gridCol w:w="1229"/>
        <w:gridCol w:w="1632"/>
        <w:gridCol w:w="1862"/>
        <w:gridCol w:w="162"/>
      </w:tblGrid>
      <w:tr w:rsidR="00032B60" w:rsidRPr="000044AA" w14:paraId="268A5781" w14:textId="77777777" w:rsidTr="007A0C5A">
        <w:trPr>
          <w:gridAfter w:val="4"/>
          <w:wAfter w:w="4885" w:type="dxa"/>
          <w:trHeight w:val="300"/>
        </w:trPr>
        <w:tc>
          <w:tcPr>
            <w:tcW w:w="9072" w:type="dxa"/>
            <w:gridSpan w:val="8"/>
            <w:tcBorders>
              <w:top w:val="nil"/>
              <w:left w:val="nil"/>
              <w:bottom w:val="nil"/>
              <w:right w:val="nil"/>
            </w:tcBorders>
          </w:tcPr>
          <w:p w14:paraId="36E5BCD7" w14:textId="77777777" w:rsidR="00032B60" w:rsidRPr="000044AA" w:rsidRDefault="55CD6251" w:rsidP="55CD6251">
            <w:pPr>
              <w:spacing w:after="0" w:line="240" w:lineRule="auto"/>
              <w:rPr>
                <w:b/>
                <w:bCs/>
                <w:lang w:eastAsia="fi-FI"/>
              </w:rPr>
            </w:pPr>
            <w:r w:rsidRPr="55CD6251">
              <w:rPr>
                <w:b/>
                <w:bCs/>
              </w:rPr>
              <w:t>Esitetyistä politiikkatoimista valtiolle aiheutuvat menot (miljoonaa euroa)</w:t>
            </w:r>
          </w:p>
        </w:tc>
      </w:tr>
      <w:tr w:rsidR="00032B60" w:rsidRPr="000044AA" w14:paraId="296C4799" w14:textId="77777777" w:rsidTr="007A0C5A">
        <w:trPr>
          <w:gridAfter w:val="4"/>
          <w:wAfter w:w="4885" w:type="dxa"/>
          <w:trHeight w:val="300"/>
        </w:trPr>
        <w:tc>
          <w:tcPr>
            <w:tcW w:w="1134" w:type="dxa"/>
            <w:vMerge w:val="restart"/>
            <w:tcBorders>
              <w:top w:val="double" w:sz="6" w:space="0" w:color="auto"/>
              <w:left w:val="double" w:sz="6" w:space="0" w:color="auto"/>
              <w:bottom w:val="single" w:sz="4" w:space="0" w:color="000000" w:themeColor="text1"/>
              <w:right w:val="single" w:sz="4" w:space="0" w:color="auto"/>
            </w:tcBorders>
            <w:shd w:val="clear" w:color="auto" w:fill="auto"/>
            <w:hideMark/>
          </w:tcPr>
          <w:p w14:paraId="244BA9B6" w14:textId="77777777" w:rsidR="00032B60" w:rsidRPr="000044AA" w:rsidRDefault="55CD6251" w:rsidP="55CD6251">
            <w:pPr>
              <w:spacing w:after="0" w:line="240" w:lineRule="auto"/>
              <w:rPr>
                <w:b/>
                <w:bCs/>
                <w:lang w:eastAsia="fi-FI"/>
              </w:rPr>
            </w:pPr>
            <w:r w:rsidRPr="55CD6251">
              <w:rPr>
                <w:b/>
                <w:bCs/>
                <w:lang w:eastAsia="fi-FI"/>
              </w:rPr>
              <w:t>Momentin numero ja ministeriö</w:t>
            </w:r>
          </w:p>
        </w:tc>
        <w:tc>
          <w:tcPr>
            <w:tcW w:w="2471" w:type="dxa"/>
            <w:vMerge w:val="restart"/>
            <w:tcBorders>
              <w:top w:val="double" w:sz="6" w:space="0" w:color="auto"/>
              <w:left w:val="single" w:sz="4" w:space="0" w:color="auto"/>
              <w:right w:val="single" w:sz="4" w:space="0" w:color="auto"/>
            </w:tcBorders>
          </w:tcPr>
          <w:p w14:paraId="05BA674A" w14:textId="77777777" w:rsidR="00032B60" w:rsidRPr="000044AA" w:rsidRDefault="55CD6251" w:rsidP="55CD6251">
            <w:pPr>
              <w:spacing w:after="0" w:line="240" w:lineRule="auto"/>
              <w:rPr>
                <w:b/>
                <w:bCs/>
                <w:lang w:eastAsia="fi-FI"/>
              </w:rPr>
            </w:pPr>
            <w:r w:rsidRPr="55CD6251">
              <w:rPr>
                <w:b/>
                <w:bCs/>
                <w:lang w:eastAsia="fi-FI"/>
              </w:rPr>
              <w:t>Toimenpiteen nimi</w:t>
            </w:r>
          </w:p>
        </w:tc>
        <w:tc>
          <w:tcPr>
            <w:tcW w:w="1640" w:type="dxa"/>
            <w:vMerge w:val="restart"/>
            <w:tcBorders>
              <w:top w:val="double" w:sz="6" w:space="0" w:color="auto"/>
              <w:left w:val="single" w:sz="4" w:space="0" w:color="auto"/>
              <w:right w:val="single" w:sz="4" w:space="0" w:color="auto"/>
            </w:tcBorders>
          </w:tcPr>
          <w:p w14:paraId="5B192FE3" w14:textId="77777777" w:rsidR="00032B60" w:rsidRPr="000044AA" w:rsidRDefault="55CD6251" w:rsidP="55CD6251">
            <w:pPr>
              <w:spacing w:after="0" w:line="240" w:lineRule="auto"/>
              <w:rPr>
                <w:b/>
                <w:bCs/>
                <w:lang w:eastAsia="fi-FI"/>
              </w:rPr>
            </w:pPr>
            <w:r w:rsidRPr="55CD6251">
              <w:rPr>
                <w:b/>
                <w:bCs/>
                <w:lang w:eastAsia="fi-FI"/>
              </w:rPr>
              <w:t>Tarkennus</w:t>
            </w:r>
          </w:p>
        </w:tc>
        <w:tc>
          <w:tcPr>
            <w:tcW w:w="992" w:type="dxa"/>
            <w:vMerge w:val="restart"/>
            <w:tcBorders>
              <w:top w:val="double" w:sz="6" w:space="0" w:color="auto"/>
              <w:left w:val="single" w:sz="4" w:space="0" w:color="auto"/>
              <w:bottom w:val="single" w:sz="4" w:space="0" w:color="000000" w:themeColor="text1"/>
              <w:right w:val="single" w:sz="4" w:space="0" w:color="auto"/>
            </w:tcBorders>
            <w:shd w:val="clear" w:color="auto" w:fill="auto"/>
            <w:hideMark/>
          </w:tcPr>
          <w:p w14:paraId="704F0588" w14:textId="77777777" w:rsidR="00032B60" w:rsidRPr="000044AA" w:rsidRDefault="55CD6251" w:rsidP="55CD6251">
            <w:pPr>
              <w:spacing w:after="0" w:line="240" w:lineRule="auto"/>
              <w:rPr>
                <w:b/>
                <w:bCs/>
                <w:lang w:eastAsia="fi-FI"/>
              </w:rPr>
            </w:pPr>
            <w:r w:rsidRPr="55CD6251">
              <w:rPr>
                <w:b/>
                <w:bCs/>
                <w:lang w:eastAsia="fi-FI"/>
              </w:rPr>
              <w:t xml:space="preserve">Esitys yhteensä neljälle vuodelle </w:t>
            </w:r>
          </w:p>
        </w:tc>
        <w:tc>
          <w:tcPr>
            <w:tcW w:w="2835" w:type="dxa"/>
            <w:gridSpan w:val="4"/>
            <w:tcBorders>
              <w:top w:val="double" w:sz="6" w:space="0" w:color="auto"/>
              <w:left w:val="nil"/>
              <w:bottom w:val="single" w:sz="4" w:space="0" w:color="auto"/>
              <w:right w:val="double" w:sz="6" w:space="0" w:color="000000" w:themeColor="text1"/>
            </w:tcBorders>
            <w:shd w:val="clear" w:color="auto" w:fill="auto"/>
            <w:noWrap/>
            <w:hideMark/>
          </w:tcPr>
          <w:p w14:paraId="22942C18" w14:textId="77777777" w:rsidR="00032B60" w:rsidRPr="000044AA" w:rsidRDefault="55CD6251" w:rsidP="55CD6251">
            <w:pPr>
              <w:spacing w:after="0" w:line="240" w:lineRule="auto"/>
              <w:jc w:val="center"/>
              <w:rPr>
                <w:b/>
                <w:bCs/>
                <w:lang w:eastAsia="fi-FI"/>
              </w:rPr>
            </w:pPr>
            <w:r w:rsidRPr="55CD6251">
              <w:rPr>
                <w:b/>
                <w:bCs/>
                <w:lang w:eastAsia="fi-FI"/>
              </w:rPr>
              <w:t>Määrärahan/valtuuden jakautuminen</w:t>
            </w:r>
          </w:p>
        </w:tc>
      </w:tr>
      <w:tr w:rsidR="00032B60" w:rsidRPr="000044AA" w14:paraId="7C43B8A7" w14:textId="77777777" w:rsidTr="007A0C5A">
        <w:trPr>
          <w:gridAfter w:val="4"/>
          <w:wAfter w:w="4885" w:type="dxa"/>
          <w:trHeight w:val="413"/>
        </w:trPr>
        <w:tc>
          <w:tcPr>
            <w:tcW w:w="1134" w:type="dxa"/>
            <w:vMerge/>
            <w:tcBorders>
              <w:top w:val="double" w:sz="6" w:space="0" w:color="auto"/>
              <w:left w:val="double" w:sz="6" w:space="0" w:color="auto"/>
              <w:bottom w:val="single" w:sz="4" w:space="0" w:color="000000"/>
              <w:right w:val="single" w:sz="4" w:space="0" w:color="auto"/>
            </w:tcBorders>
            <w:vAlign w:val="center"/>
            <w:hideMark/>
          </w:tcPr>
          <w:p w14:paraId="3A0378DF" w14:textId="77777777" w:rsidR="00032B60" w:rsidRPr="000044AA" w:rsidRDefault="00032B60" w:rsidP="000044AA">
            <w:pPr>
              <w:spacing w:after="0" w:line="240" w:lineRule="auto"/>
              <w:rPr>
                <w:rFonts w:cstheme="minorHAnsi"/>
                <w:b/>
                <w:bCs/>
                <w:lang w:eastAsia="fi-FI"/>
              </w:rPr>
            </w:pPr>
          </w:p>
        </w:tc>
        <w:tc>
          <w:tcPr>
            <w:tcW w:w="2471" w:type="dxa"/>
            <w:vMerge/>
            <w:tcBorders>
              <w:left w:val="single" w:sz="4" w:space="0" w:color="auto"/>
              <w:bottom w:val="single" w:sz="4" w:space="0" w:color="000000"/>
              <w:right w:val="single" w:sz="4" w:space="0" w:color="auto"/>
            </w:tcBorders>
          </w:tcPr>
          <w:p w14:paraId="3240D702" w14:textId="77777777" w:rsidR="00032B60" w:rsidRPr="000044AA" w:rsidRDefault="00032B60" w:rsidP="000044AA">
            <w:pPr>
              <w:spacing w:after="0" w:line="240" w:lineRule="auto"/>
              <w:rPr>
                <w:rFonts w:cstheme="minorHAnsi"/>
                <w:b/>
                <w:bCs/>
                <w:lang w:eastAsia="fi-FI"/>
              </w:rPr>
            </w:pPr>
          </w:p>
        </w:tc>
        <w:tc>
          <w:tcPr>
            <w:tcW w:w="1640" w:type="dxa"/>
            <w:vMerge/>
            <w:tcBorders>
              <w:left w:val="single" w:sz="4" w:space="0" w:color="auto"/>
              <w:bottom w:val="single" w:sz="4" w:space="0" w:color="000000"/>
              <w:right w:val="single" w:sz="4" w:space="0" w:color="auto"/>
            </w:tcBorders>
          </w:tcPr>
          <w:p w14:paraId="7C8532F4" w14:textId="77777777" w:rsidR="00032B60" w:rsidRPr="000044AA" w:rsidRDefault="00032B60" w:rsidP="000044AA">
            <w:pPr>
              <w:spacing w:after="0" w:line="240" w:lineRule="auto"/>
              <w:rPr>
                <w:rFonts w:cstheme="minorHAnsi"/>
                <w:b/>
                <w:bCs/>
                <w:lang w:eastAsia="fi-FI"/>
              </w:rPr>
            </w:pPr>
          </w:p>
        </w:tc>
        <w:tc>
          <w:tcPr>
            <w:tcW w:w="992" w:type="dxa"/>
            <w:vMerge/>
            <w:tcBorders>
              <w:top w:val="double" w:sz="6" w:space="0" w:color="auto"/>
              <w:left w:val="single" w:sz="4" w:space="0" w:color="auto"/>
              <w:bottom w:val="single" w:sz="4" w:space="0" w:color="000000"/>
              <w:right w:val="single" w:sz="4" w:space="0" w:color="auto"/>
            </w:tcBorders>
            <w:vAlign w:val="center"/>
            <w:hideMark/>
          </w:tcPr>
          <w:p w14:paraId="1D00A292" w14:textId="77777777" w:rsidR="00032B60" w:rsidRPr="000044AA" w:rsidRDefault="00032B60" w:rsidP="000044AA">
            <w:pPr>
              <w:spacing w:after="0" w:line="240" w:lineRule="auto"/>
              <w:rPr>
                <w:rFonts w:cstheme="minorHAnsi"/>
                <w:b/>
                <w:bCs/>
                <w:lang w:eastAsia="fi-FI"/>
              </w:rPr>
            </w:pPr>
          </w:p>
        </w:tc>
        <w:tc>
          <w:tcPr>
            <w:tcW w:w="709" w:type="dxa"/>
            <w:tcBorders>
              <w:top w:val="nil"/>
              <w:left w:val="nil"/>
              <w:bottom w:val="single" w:sz="4" w:space="0" w:color="auto"/>
              <w:right w:val="single" w:sz="4" w:space="0" w:color="auto"/>
            </w:tcBorders>
            <w:shd w:val="clear" w:color="auto" w:fill="auto"/>
            <w:noWrap/>
            <w:vAlign w:val="center"/>
            <w:hideMark/>
          </w:tcPr>
          <w:p w14:paraId="3C696C1E" w14:textId="77777777" w:rsidR="00032B60" w:rsidRPr="000044AA" w:rsidRDefault="55CD6251" w:rsidP="55CD6251">
            <w:pPr>
              <w:spacing w:after="0" w:line="240" w:lineRule="auto"/>
              <w:jc w:val="center"/>
              <w:rPr>
                <w:b/>
                <w:bCs/>
                <w:lang w:eastAsia="fi-FI"/>
              </w:rPr>
            </w:pPr>
            <w:r w:rsidRPr="55CD6251">
              <w:rPr>
                <w:b/>
                <w:bCs/>
                <w:lang w:eastAsia="fi-FI"/>
              </w:rPr>
              <w:t>2024</w:t>
            </w:r>
          </w:p>
        </w:tc>
        <w:tc>
          <w:tcPr>
            <w:tcW w:w="709" w:type="dxa"/>
            <w:tcBorders>
              <w:top w:val="nil"/>
              <w:left w:val="nil"/>
              <w:bottom w:val="single" w:sz="4" w:space="0" w:color="auto"/>
              <w:right w:val="single" w:sz="4" w:space="0" w:color="auto"/>
            </w:tcBorders>
            <w:shd w:val="clear" w:color="auto" w:fill="auto"/>
            <w:noWrap/>
            <w:vAlign w:val="center"/>
            <w:hideMark/>
          </w:tcPr>
          <w:p w14:paraId="336593C4" w14:textId="77777777" w:rsidR="00032B60" w:rsidRPr="000044AA" w:rsidRDefault="55CD6251" w:rsidP="55CD6251">
            <w:pPr>
              <w:spacing w:after="0" w:line="240" w:lineRule="auto"/>
              <w:jc w:val="center"/>
              <w:rPr>
                <w:b/>
                <w:bCs/>
                <w:lang w:eastAsia="fi-FI"/>
              </w:rPr>
            </w:pPr>
            <w:r w:rsidRPr="55CD6251">
              <w:rPr>
                <w:b/>
                <w:bCs/>
                <w:lang w:eastAsia="fi-FI"/>
              </w:rPr>
              <w:t>2025</w:t>
            </w:r>
          </w:p>
        </w:tc>
        <w:tc>
          <w:tcPr>
            <w:tcW w:w="709" w:type="dxa"/>
            <w:tcBorders>
              <w:top w:val="nil"/>
              <w:left w:val="nil"/>
              <w:bottom w:val="single" w:sz="4" w:space="0" w:color="auto"/>
              <w:right w:val="single" w:sz="4" w:space="0" w:color="auto"/>
            </w:tcBorders>
            <w:shd w:val="clear" w:color="auto" w:fill="auto"/>
            <w:noWrap/>
            <w:vAlign w:val="center"/>
            <w:hideMark/>
          </w:tcPr>
          <w:p w14:paraId="5AE28A03" w14:textId="77777777" w:rsidR="00032B60" w:rsidRPr="000044AA" w:rsidRDefault="55CD6251" w:rsidP="55CD6251">
            <w:pPr>
              <w:spacing w:after="0" w:line="240" w:lineRule="auto"/>
              <w:jc w:val="center"/>
              <w:rPr>
                <w:b/>
                <w:bCs/>
                <w:lang w:eastAsia="fi-FI"/>
              </w:rPr>
            </w:pPr>
            <w:r w:rsidRPr="55CD6251">
              <w:rPr>
                <w:b/>
                <w:bCs/>
                <w:lang w:eastAsia="fi-FI"/>
              </w:rPr>
              <w:t>2026</w:t>
            </w:r>
          </w:p>
        </w:tc>
        <w:tc>
          <w:tcPr>
            <w:tcW w:w="708" w:type="dxa"/>
            <w:tcBorders>
              <w:top w:val="nil"/>
              <w:left w:val="nil"/>
              <w:bottom w:val="single" w:sz="4" w:space="0" w:color="auto"/>
              <w:right w:val="double" w:sz="6" w:space="0" w:color="auto"/>
            </w:tcBorders>
            <w:shd w:val="clear" w:color="auto" w:fill="auto"/>
            <w:noWrap/>
            <w:vAlign w:val="center"/>
            <w:hideMark/>
          </w:tcPr>
          <w:p w14:paraId="3FD57DB1" w14:textId="77777777" w:rsidR="00032B60" w:rsidRPr="000044AA" w:rsidRDefault="55CD6251" w:rsidP="55CD6251">
            <w:pPr>
              <w:spacing w:after="0" w:line="240" w:lineRule="auto"/>
              <w:jc w:val="center"/>
              <w:rPr>
                <w:b/>
                <w:bCs/>
                <w:lang w:eastAsia="fi-FI"/>
              </w:rPr>
            </w:pPr>
            <w:r w:rsidRPr="55CD6251">
              <w:rPr>
                <w:b/>
                <w:bCs/>
                <w:lang w:eastAsia="fi-FI"/>
              </w:rPr>
              <w:t>2027</w:t>
            </w:r>
          </w:p>
        </w:tc>
      </w:tr>
      <w:tr w:rsidR="00032B60" w:rsidRPr="000044AA" w14:paraId="74391252" w14:textId="77777777" w:rsidTr="007A0C5A">
        <w:trPr>
          <w:gridAfter w:val="4"/>
          <w:wAfter w:w="4885" w:type="dxa"/>
          <w:trHeight w:val="546"/>
        </w:trPr>
        <w:tc>
          <w:tcPr>
            <w:tcW w:w="1134" w:type="dxa"/>
            <w:tcBorders>
              <w:top w:val="nil"/>
              <w:left w:val="double" w:sz="6" w:space="0" w:color="auto"/>
              <w:bottom w:val="single" w:sz="4" w:space="0" w:color="auto"/>
              <w:right w:val="nil"/>
            </w:tcBorders>
            <w:shd w:val="clear" w:color="auto" w:fill="auto"/>
            <w:hideMark/>
          </w:tcPr>
          <w:p w14:paraId="4D0FD834" w14:textId="77777777" w:rsidR="00032B60" w:rsidRPr="000044AA" w:rsidRDefault="55CD6251" w:rsidP="55CD6251">
            <w:pPr>
              <w:spacing w:after="0" w:line="240" w:lineRule="auto"/>
              <w:rPr>
                <w:lang w:eastAsia="fi-FI"/>
              </w:rPr>
            </w:pPr>
            <w:r w:rsidRPr="55CD6251">
              <w:rPr>
                <w:lang w:eastAsia="fi-FI"/>
              </w:rPr>
              <w:t xml:space="preserve">32.20.40, </w:t>
            </w:r>
            <w:r w:rsidR="00032B60">
              <w:br/>
            </w:r>
            <w:r w:rsidRPr="55CD6251">
              <w:rPr>
                <w:lang w:eastAsia="fi-FI"/>
              </w:rPr>
              <w:t>TEM</w:t>
            </w:r>
          </w:p>
        </w:tc>
        <w:tc>
          <w:tcPr>
            <w:tcW w:w="2471" w:type="dxa"/>
            <w:tcBorders>
              <w:top w:val="nil"/>
              <w:left w:val="single" w:sz="4" w:space="0" w:color="auto"/>
              <w:bottom w:val="single" w:sz="4" w:space="0" w:color="auto"/>
              <w:right w:val="single" w:sz="4" w:space="0" w:color="auto"/>
            </w:tcBorders>
          </w:tcPr>
          <w:p w14:paraId="73E60E57" w14:textId="77777777" w:rsidR="00032B60" w:rsidRPr="000044AA" w:rsidRDefault="55CD6251" w:rsidP="55CD6251">
            <w:pPr>
              <w:spacing w:after="0" w:line="240" w:lineRule="auto"/>
              <w:rPr>
                <w:lang w:eastAsia="fi-FI"/>
              </w:rPr>
            </w:pPr>
            <w:r w:rsidRPr="55CD6251">
              <w:rPr>
                <w:lang w:eastAsia="fi-FI"/>
              </w:rPr>
              <w:t>Kiertotalouden kasvuohjelman TKI- ja investointitukirahoitus</w:t>
            </w:r>
          </w:p>
        </w:tc>
        <w:tc>
          <w:tcPr>
            <w:tcW w:w="1640" w:type="dxa"/>
            <w:tcBorders>
              <w:top w:val="nil"/>
              <w:left w:val="single" w:sz="4" w:space="0" w:color="auto"/>
              <w:bottom w:val="single" w:sz="4" w:space="0" w:color="auto"/>
              <w:right w:val="single" w:sz="4" w:space="0" w:color="auto"/>
            </w:tcBorders>
          </w:tcPr>
          <w:p w14:paraId="5BC11C6F" w14:textId="77777777" w:rsidR="00032B60" w:rsidRPr="000044AA" w:rsidRDefault="55CD6251" w:rsidP="55CD6251">
            <w:pPr>
              <w:spacing w:after="0" w:line="240" w:lineRule="auto"/>
              <w:rPr>
                <w:lang w:eastAsia="fi-FI"/>
              </w:rPr>
            </w:pPr>
            <w:r w:rsidRPr="55CD6251">
              <w:rPr>
                <w:lang w:eastAsia="fi-FI"/>
              </w:rPr>
              <w:t xml:space="preserve">Myöntövaltuus, </w:t>
            </w:r>
            <w:r w:rsidR="00032B60">
              <w:br/>
            </w:r>
            <w:r w:rsidRPr="55CD6251">
              <w:rPr>
                <w:lang w:eastAsia="fi-FI"/>
              </w:rPr>
              <w:t>Business Finland</w:t>
            </w:r>
          </w:p>
        </w:tc>
        <w:tc>
          <w:tcPr>
            <w:tcW w:w="992" w:type="dxa"/>
            <w:tcBorders>
              <w:top w:val="nil"/>
              <w:left w:val="single" w:sz="4" w:space="0" w:color="auto"/>
              <w:bottom w:val="single" w:sz="4" w:space="0" w:color="auto"/>
              <w:right w:val="single" w:sz="4" w:space="0" w:color="auto"/>
            </w:tcBorders>
            <w:shd w:val="clear" w:color="auto" w:fill="auto"/>
            <w:vAlign w:val="center"/>
          </w:tcPr>
          <w:p w14:paraId="1A6CBFD8" w14:textId="77777777" w:rsidR="00032B60" w:rsidRPr="000044AA" w:rsidRDefault="55CD6251" w:rsidP="55CD6251">
            <w:pPr>
              <w:spacing w:after="0" w:line="240" w:lineRule="auto"/>
              <w:jc w:val="center"/>
              <w:rPr>
                <w:lang w:eastAsia="fi-FI"/>
              </w:rPr>
            </w:pPr>
            <w:r w:rsidRPr="55CD6251">
              <w:rPr>
                <w:lang w:eastAsia="fi-FI"/>
              </w:rPr>
              <w:t>200</w:t>
            </w:r>
          </w:p>
        </w:tc>
        <w:tc>
          <w:tcPr>
            <w:tcW w:w="709" w:type="dxa"/>
            <w:tcBorders>
              <w:top w:val="nil"/>
              <w:left w:val="nil"/>
              <w:bottom w:val="single" w:sz="4" w:space="0" w:color="auto"/>
              <w:right w:val="single" w:sz="4" w:space="0" w:color="auto"/>
            </w:tcBorders>
            <w:shd w:val="clear" w:color="auto" w:fill="auto"/>
            <w:noWrap/>
            <w:vAlign w:val="center"/>
          </w:tcPr>
          <w:p w14:paraId="59087C10" w14:textId="77777777" w:rsidR="00032B60" w:rsidRPr="000044AA" w:rsidRDefault="55CD6251" w:rsidP="55CD6251">
            <w:pPr>
              <w:spacing w:after="0" w:line="240" w:lineRule="auto"/>
              <w:jc w:val="center"/>
              <w:rPr>
                <w:lang w:eastAsia="fi-FI"/>
              </w:rPr>
            </w:pPr>
            <w:r w:rsidRPr="55CD6251">
              <w:rPr>
                <w:lang w:eastAsia="fi-FI"/>
              </w:rPr>
              <w:t>50</w:t>
            </w:r>
          </w:p>
        </w:tc>
        <w:tc>
          <w:tcPr>
            <w:tcW w:w="709" w:type="dxa"/>
            <w:tcBorders>
              <w:top w:val="nil"/>
              <w:left w:val="nil"/>
              <w:bottom w:val="single" w:sz="4" w:space="0" w:color="auto"/>
              <w:right w:val="single" w:sz="4" w:space="0" w:color="auto"/>
            </w:tcBorders>
            <w:shd w:val="clear" w:color="auto" w:fill="auto"/>
            <w:noWrap/>
            <w:vAlign w:val="center"/>
          </w:tcPr>
          <w:p w14:paraId="358C4D4D" w14:textId="77777777" w:rsidR="00032B60" w:rsidRPr="000044AA" w:rsidRDefault="55CD6251" w:rsidP="55CD6251">
            <w:pPr>
              <w:spacing w:after="0" w:line="240" w:lineRule="auto"/>
              <w:jc w:val="center"/>
              <w:rPr>
                <w:lang w:eastAsia="fi-FI"/>
              </w:rPr>
            </w:pPr>
            <w:r w:rsidRPr="55CD6251">
              <w:rPr>
                <w:lang w:eastAsia="fi-FI"/>
              </w:rPr>
              <w:t>50</w:t>
            </w:r>
          </w:p>
        </w:tc>
        <w:tc>
          <w:tcPr>
            <w:tcW w:w="709" w:type="dxa"/>
            <w:tcBorders>
              <w:top w:val="nil"/>
              <w:left w:val="nil"/>
              <w:bottom w:val="single" w:sz="4" w:space="0" w:color="auto"/>
              <w:right w:val="single" w:sz="4" w:space="0" w:color="auto"/>
            </w:tcBorders>
            <w:shd w:val="clear" w:color="auto" w:fill="auto"/>
            <w:noWrap/>
            <w:vAlign w:val="center"/>
          </w:tcPr>
          <w:p w14:paraId="627E547E" w14:textId="77777777" w:rsidR="00032B60" w:rsidRPr="000044AA" w:rsidRDefault="55CD6251" w:rsidP="55CD6251">
            <w:pPr>
              <w:spacing w:after="0" w:line="240" w:lineRule="auto"/>
              <w:jc w:val="center"/>
              <w:rPr>
                <w:lang w:eastAsia="fi-FI"/>
              </w:rPr>
            </w:pPr>
            <w:r w:rsidRPr="55CD6251">
              <w:rPr>
                <w:lang w:eastAsia="fi-FI"/>
              </w:rPr>
              <w:t>50</w:t>
            </w:r>
          </w:p>
        </w:tc>
        <w:tc>
          <w:tcPr>
            <w:tcW w:w="708" w:type="dxa"/>
            <w:tcBorders>
              <w:top w:val="nil"/>
              <w:left w:val="nil"/>
              <w:bottom w:val="single" w:sz="4" w:space="0" w:color="auto"/>
              <w:right w:val="double" w:sz="6" w:space="0" w:color="auto"/>
            </w:tcBorders>
            <w:shd w:val="clear" w:color="auto" w:fill="auto"/>
            <w:noWrap/>
            <w:vAlign w:val="center"/>
          </w:tcPr>
          <w:p w14:paraId="237C5797" w14:textId="77777777" w:rsidR="00032B60" w:rsidRPr="000044AA" w:rsidRDefault="55CD6251" w:rsidP="55CD6251">
            <w:pPr>
              <w:spacing w:after="0" w:line="240" w:lineRule="auto"/>
              <w:jc w:val="center"/>
              <w:rPr>
                <w:lang w:eastAsia="fi-FI"/>
              </w:rPr>
            </w:pPr>
            <w:r w:rsidRPr="55CD6251">
              <w:rPr>
                <w:lang w:eastAsia="fi-FI"/>
              </w:rPr>
              <w:t>50</w:t>
            </w:r>
          </w:p>
        </w:tc>
      </w:tr>
      <w:tr w:rsidR="0080402E" w:rsidRPr="000044AA" w14:paraId="0DBB90A7" w14:textId="77777777" w:rsidTr="007A0C5A">
        <w:trPr>
          <w:gridAfter w:val="4"/>
          <w:wAfter w:w="4885" w:type="dxa"/>
          <w:trHeight w:val="546"/>
        </w:trPr>
        <w:tc>
          <w:tcPr>
            <w:tcW w:w="1134" w:type="dxa"/>
            <w:tcBorders>
              <w:top w:val="nil"/>
              <w:left w:val="double" w:sz="6" w:space="0" w:color="auto"/>
              <w:bottom w:val="single" w:sz="4" w:space="0" w:color="auto"/>
              <w:right w:val="nil"/>
            </w:tcBorders>
            <w:shd w:val="clear" w:color="auto" w:fill="auto"/>
          </w:tcPr>
          <w:p w14:paraId="62A34357" w14:textId="5B1E73C6" w:rsidR="0080402E" w:rsidRPr="55CD6251" w:rsidRDefault="007A0C5A" w:rsidP="55CD6251">
            <w:pPr>
              <w:spacing w:after="0" w:line="240" w:lineRule="auto"/>
              <w:rPr>
                <w:lang w:eastAsia="fi-FI"/>
              </w:rPr>
            </w:pPr>
            <w:r w:rsidRPr="007A0C5A">
              <w:rPr>
                <w:lang w:eastAsia="fi-FI"/>
              </w:rPr>
              <w:t>35.10.22</w:t>
            </w:r>
            <w:r w:rsidR="0080402E">
              <w:rPr>
                <w:lang w:eastAsia="fi-FI"/>
              </w:rPr>
              <w:t>, YM</w:t>
            </w:r>
          </w:p>
        </w:tc>
        <w:tc>
          <w:tcPr>
            <w:tcW w:w="2471" w:type="dxa"/>
            <w:tcBorders>
              <w:top w:val="nil"/>
              <w:left w:val="single" w:sz="4" w:space="0" w:color="auto"/>
              <w:bottom w:val="single" w:sz="4" w:space="0" w:color="auto"/>
              <w:right w:val="single" w:sz="4" w:space="0" w:color="auto"/>
            </w:tcBorders>
          </w:tcPr>
          <w:p w14:paraId="2C5B3A72" w14:textId="6FA9CF99" w:rsidR="0080402E" w:rsidRPr="55CD6251" w:rsidRDefault="0080402E" w:rsidP="007A0C5A">
            <w:pPr>
              <w:spacing w:after="0" w:line="240" w:lineRule="auto"/>
              <w:rPr>
                <w:lang w:eastAsia="fi-FI"/>
              </w:rPr>
            </w:pPr>
            <w:r w:rsidRPr="0080402E">
              <w:rPr>
                <w:lang w:eastAsia="fi-FI"/>
              </w:rPr>
              <w:t>Lainsäädäntö</w:t>
            </w:r>
            <w:r w:rsidR="00346777">
              <w:rPr>
                <w:lang w:eastAsia="fi-FI"/>
              </w:rPr>
              <w:t xml:space="preserve"> ja taloudelliset kannusteet</w:t>
            </w:r>
            <w:r w:rsidRPr="0080402E">
              <w:rPr>
                <w:lang w:eastAsia="fi-FI"/>
              </w:rPr>
              <w:t xml:space="preserve"> tukemaan kiertotaloussiirtymää</w:t>
            </w:r>
            <w:r w:rsidR="00346777">
              <w:rPr>
                <w:lang w:eastAsia="fi-FI"/>
              </w:rPr>
              <w:t xml:space="preserve"> </w:t>
            </w:r>
          </w:p>
        </w:tc>
        <w:tc>
          <w:tcPr>
            <w:tcW w:w="1640" w:type="dxa"/>
            <w:tcBorders>
              <w:top w:val="nil"/>
              <w:left w:val="single" w:sz="4" w:space="0" w:color="auto"/>
              <w:bottom w:val="single" w:sz="4" w:space="0" w:color="auto"/>
              <w:right w:val="single" w:sz="4" w:space="0" w:color="auto"/>
            </w:tcBorders>
          </w:tcPr>
          <w:p w14:paraId="42DDF916" w14:textId="0A17FDBD" w:rsidR="0080402E" w:rsidRPr="55CD6251" w:rsidRDefault="0080402E" w:rsidP="55CD6251">
            <w:pPr>
              <w:spacing w:after="0" w:line="240" w:lineRule="auto"/>
              <w:rPr>
                <w:lang w:eastAsia="fi-FI"/>
              </w:rPr>
            </w:pPr>
            <w:r>
              <w:rPr>
                <w:lang w:eastAsia="fi-FI"/>
              </w:rPr>
              <w:t>Määräraha 3 v.</w:t>
            </w:r>
          </w:p>
        </w:tc>
        <w:tc>
          <w:tcPr>
            <w:tcW w:w="992" w:type="dxa"/>
            <w:tcBorders>
              <w:top w:val="nil"/>
              <w:left w:val="single" w:sz="4" w:space="0" w:color="auto"/>
              <w:bottom w:val="single" w:sz="4" w:space="0" w:color="auto"/>
              <w:right w:val="single" w:sz="4" w:space="0" w:color="auto"/>
            </w:tcBorders>
            <w:shd w:val="clear" w:color="auto" w:fill="auto"/>
            <w:vAlign w:val="center"/>
          </w:tcPr>
          <w:p w14:paraId="58A99A61" w14:textId="796E5907" w:rsidR="0080402E" w:rsidRPr="55CD6251" w:rsidRDefault="00550767" w:rsidP="55CD6251">
            <w:pPr>
              <w:spacing w:after="0" w:line="240" w:lineRule="auto"/>
              <w:jc w:val="center"/>
              <w:rPr>
                <w:lang w:eastAsia="fi-FI"/>
              </w:rPr>
            </w:pPr>
            <w:r>
              <w:rPr>
                <w:lang w:eastAsia="fi-FI"/>
              </w:rPr>
              <w:t>3,7</w:t>
            </w:r>
          </w:p>
        </w:tc>
        <w:tc>
          <w:tcPr>
            <w:tcW w:w="709" w:type="dxa"/>
            <w:tcBorders>
              <w:top w:val="nil"/>
              <w:left w:val="nil"/>
              <w:bottom w:val="single" w:sz="4" w:space="0" w:color="auto"/>
              <w:right w:val="single" w:sz="4" w:space="0" w:color="auto"/>
            </w:tcBorders>
            <w:shd w:val="clear" w:color="auto" w:fill="auto"/>
            <w:noWrap/>
            <w:vAlign w:val="center"/>
          </w:tcPr>
          <w:p w14:paraId="7D946FD3" w14:textId="59AC4116" w:rsidR="0080402E" w:rsidRPr="55CD6251" w:rsidRDefault="0080402E" w:rsidP="55CD6251">
            <w:pPr>
              <w:spacing w:after="0" w:line="240" w:lineRule="auto"/>
              <w:jc w:val="center"/>
              <w:rPr>
                <w:lang w:eastAsia="fi-FI"/>
              </w:rPr>
            </w:pPr>
            <w:r>
              <w:rPr>
                <w:lang w:eastAsia="fi-FI"/>
              </w:rPr>
              <w:t>1</w:t>
            </w:r>
            <w:r w:rsidR="00550767">
              <w:rPr>
                <w:lang w:eastAsia="fi-FI"/>
              </w:rPr>
              <w:t>,1</w:t>
            </w:r>
          </w:p>
        </w:tc>
        <w:tc>
          <w:tcPr>
            <w:tcW w:w="709" w:type="dxa"/>
            <w:tcBorders>
              <w:top w:val="nil"/>
              <w:left w:val="nil"/>
              <w:bottom w:val="single" w:sz="4" w:space="0" w:color="auto"/>
              <w:right w:val="single" w:sz="4" w:space="0" w:color="auto"/>
            </w:tcBorders>
            <w:shd w:val="clear" w:color="auto" w:fill="auto"/>
            <w:noWrap/>
            <w:vAlign w:val="center"/>
          </w:tcPr>
          <w:p w14:paraId="4292E3C5" w14:textId="62CF4A4C" w:rsidR="0080402E" w:rsidRPr="55CD6251" w:rsidRDefault="0080402E" w:rsidP="55CD6251">
            <w:pPr>
              <w:spacing w:after="0" w:line="240" w:lineRule="auto"/>
              <w:jc w:val="center"/>
              <w:rPr>
                <w:lang w:eastAsia="fi-FI"/>
              </w:rPr>
            </w:pPr>
            <w:r>
              <w:rPr>
                <w:lang w:eastAsia="fi-FI"/>
              </w:rPr>
              <w:t>1</w:t>
            </w:r>
            <w:r w:rsidR="00550767">
              <w:rPr>
                <w:lang w:eastAsia="fi-FI"/>
              </w:rPr>
              <w:t>,1</w:t>
            </w:r>
          </w:p>
        </w:tc>
        <w:tc>
          <w:tcPr>
            <w:tcW w:w="709" w:type="dxa"/>
            <w:tcBorders>
              <w:top w:val="nil"/>
              <w:left w:val="nil"/>
              <w:bottom w:val="single" w:sz="4" w:space="0" w:color="auto"/>
              <w:right w:val="single" w:sz="4" w:space="0" w:color="auto"/>
            </w:tcBorders>
            <w:shd w:val="clear" w:color="auto" w:fill="auto"/>
            <w:noWrap/>
            <w:vAlign w:val="center"/>
          </w:tcPr>
          <w:p w14:paraId="1838C89F" w14:textId="44D8FA31" w:rsidR="0080402E" w:rsidRPr="55CD6251" w:rsidRDefault="0080402E" w:rsidP="55CD6251">
            <w:pPr>
              <w:spacing w:after="0" w:line="240" w:lineRule="auto"/>
              <w:jc w:val="center"/>
              <w:rPr>
                <w:lang w:eastAsia="fi-FI"/>
              </w:rPr>
            </w:pPr>
            <w:r>
              <w:rPr>
                <w:lang w:eastAsia="fi-FI"/>
              </w:rPr>
              <w:t>1</w:t>
            </w:r>
          </w:p>
        </w:tc>
        <w:tc>
          <w:tcPr>
            <w:tcW w:w="708" w:type="dxa"/>
            <w:tcBorders>
              <w:top w:val="nil"/>
              <w:left w:val="nil"/>
              <w:bottom w:val="single" w:sz="4" w:space="0" w:color="auto"/>
              <w:right w:val="double" w:sz="6" w:space="0" w:color="auto"/>
            </w:tcBorders>
            <w:shd w:val="clear" w:color="auto" w:fill="auto"/>
            <w:noWrap/>
            <w:vAlign w:val="center"/>
          </w:tcPr>
          <w:p w14:paraId="55753D40" w14:textId="63BB7CB1" w:rsidR="0080402E" w:rsidRPr="55CD6251" w:rsidRDefault="0080402E" w:rsidP="55CD6251">
            <w:pPr>
              <w:spacing w:after="0" w:line="240" w:lineRule="auto"/>
              <w:jc w:val="center"/>
              <w:rPr>
                <w:lang w:eastAsia="fi-FI"/>
              </w:rPr>
            </w:pPr>
            <w:r>
              <w:rPr>
                <w:lang w:eastAsia="fi-FI"/>
              </w:rPr>
              <w:t>0,5</w:t>
            </w:r>
          </w:p>
        </w:tc>
      </w:tr>
      <w:tr w:rsidR="00032B60" w:rsidRPr="000044AA" w14:paraId="1CA0EE9B" w14:textId="77777777" w:rsidTr="007A0C5A">
        <w:trPr>
          <w:gridAfter w:val="4"/>
          <w:wAfter w:w="4885" w:type="dxa"/>
          <w:trHeight w:val="430"/>
        </w:trPr>
        <w:tc>
          <w:tcPr>
            <w:tcW w:w="1134" w:type="dxa"/>
            <w:tcBorders>
              <w:top w:val="nil"/>
              <w:left w:val="double" w:sz="6" w:space="0" w:color="auto"/>
              <w:bottom w:val="single" w:sz="4" w:space="0" w:color="auto"/>
              <w:right w:val="single" w:sz="4" w:space="0" w:color="auto"/>
            </w:tcBorders>
            <w:shd w:val="clear" w:color="auto" w:fill="auto"/>
            <w:hideMark/>
          </w:tcPr>
          <w:p w14:paraId="4C80C528" w14:textId="77777777" w:rsidR="00032B60" w:rsidRPr="000044AA" w:rsidRDefault="55CD6251" w:rsidP="55CD6251">
            <w:pPr>
              <w:spacing w:after="0" w:line="240" w:lineRule="auto"/>
              <w:rPr>
                <w:lang w:eastAsia="fi-FI"/>
              </w:rPr>
            </w:pPr>
            <w:r w:rsidRPr="55CD6251">
              <w:rPr>
                <w:lang w:eastAsia="fi-FI"/>
              </w:rPr>
              <w:t xml:space="preserve">35.10.22, </w:t>
            </w:r>
            <w:r w:rsidR="00032B60">
              <w:br/>
            </w:r>
            <w:r w:rsidRPr="55CD6251">
              <w:rPr>
                <w:lang w:eastAsia="fi-FI"/>
              </w:rPr>
              <w:t>YM</w:t>
            </w:r>
          </w:p>
        </w:tc>
        <w:tc>
          <w:tcPr>
            <w:tcW w:w="2471" w:type="dxa"/>
            <w:tcBorders>
              <w:top w:val="nil"/>
              <w:left w:val="single" w:sz="4" w:space="0" w:color="auto"/>
              <w:bottom w:val="single" w:sz="4" w:space="0" w:color="auto"/>
              <w:right w:val="single" w:sz="4" w:space="0" w:color="auto"/>
            </w:tcBorders>
          </w:tcPr>
          <w:p w14:paraId="031862A1" w14:textId="77777777" w:rsidR="00032B60" w:rsidRPr="000044AA" w:rsidRDefault="55CD6251" w:rsidP="55CD6251">
            <w:pPr>
              <w:spacing w:after="0" w:line="240" w:lineRule="auto"/>
              <w:rPr>
                <w:lang w:eastAsia="fi-FI"/>
              </w:rPr>
            </w:pPr>
            <w:r w:rsidRPr="55CD6251">
              <w:rPr>
                <w:lang w:eastAsia="fi-FI"/>
              </w:rPr>
              <w:t>Kiertotalouden green deal, Kiertotalous-Suomi -osaamisverkosto, Circular Design –ohjelma, kuntien kiertotaloushankkeet</w:t>
            </w:r>
          </w:p>
        </w:tc>
        <w:tc>
          <w:tcPr>
            <w:tcW w:w="1640" w:type="dxa"/>
            <w:tcBorders>
              <w:top w:val="nil"/>
              <w:left w:val="single" w:sz="4" w:space="0" w:color="auto"/>
              <w:bottom w:val="single" w:sz="4" w:space="0" w:color="auto"/>
              <w:right w:val="single" w:sz="4" w:space="0" w:color="auto"/>
            </w:tcBorders>
          </w:tcPr>
          <w:p w14:paraId="598C7ED2" w14:textId="30B46348" w:rsidR="00032B60" w:rsidRPr="000044AA" w:rsidRDefault="55CD6251" w:rsidP="55CD6251">
            <w:pPr>
              <w:spacing w:after="0" w:line="240" w:lineRule="auto"/>
              <w:rPr>
                <w:lang w:eastAsia="fi-FI"/>
              </w:rPr>
            </w:pPr>
            <w:r w:rsidRPr="55CD6251">
              <w:rPr>
                <w:lang w:eastAsia="fi-FI"/>
              </w:rPr>
              <w:t>Määräraha 3 v. ja</w:t>
            </w:r>
            <w:r w:rsidR="00756AC7">
              <w:rPr>
                <w:lang w:eastAsia="fi-FI"/>
              </w:rPr>
              <w:t xml:space="preserve"> </w:t>
            </w:r>
            <w:r w:rsidRPr="55CD6251">
              <w:rPr>
                <w:lang w:eastAsia="fi-FI"/>
              </w:rPr>
              <w:t>myöntövaltuus</w:t>
            </w:r>
          </w:p>
        </w:tc>
        <w:tc>
          <w:tcPr>
            <w:tcW w:w="992" w:type="dxa"/>
            <w:tcBorders>
              <w:top w:val="nil"/>
              <w:left w:val="single" w:sz="4" w:space="0" w:color="auto"/>
              <w:bottom w:val="single" w:sz="4" w:space="0" w:color="auto"/>
              <w:right w:val="single" w:sz="4" w:space="0" w:color="auto"/>
            </w:tcBorders>
            <w:shd w:val="clear" w:color="auto" w:fill="auto"/>
            <w:vAlign w:val="center"/>
          </w:tcPr>
          <w:p w14:paraId="7DEA314E" w14:textId="77777777" w:rsidR="00032B60" w:rsidRPr="000044AA" w:rsidRDefault="55CD6251" w:rsidP="55CD6251">
            <w:pPr>
              <w:spacing w:after="0" w:line="240" w:lineRule="auto"/>
              <w:jc w:val="center"/>
              <w:rPr>
                <w:lang w:eastAsia="fi-FI"/>
              </w:rPr>
            </w:pPr>
            <w:r w:rsidRPr="55CD6251">
              <w:rPr>
                <w:lang w:eastAsia="fi-FI"/>
              </w:rPr>
              <w:t>40</w:t>
            </w:r>
          </w:p>
        </w:tc>
        <w:tc>
          <w:tcPr>
            <w:tcW w:w="709" w:type="dxa"/>
            <w:tcBorders>
              <w:top w:val="nil"/>
              <w:left w:val="nil"/>
              <w:bottom w:val="single" w:sz="4" w:space="0" w:color="auto"/>
              <w:right w:val="single" w:sz="4" w:space="0" w:color="auto"/>
            </w:tcBorders>
            <w:shd w:val="clear" w:color="auto" w:fill="auto"/>
            <w:noWrap/>
            <w:vAlign w:val="center"/>
          </w:tcPr>
          <w:p w14:paraId="1C726736" w14:textId="77777777" w:rsidR="00032B60" w:rsidRPr="000044AA" w:rsidRDefault="55CD6251" w:rsidP="55CD6251">
            <w:pPr>
              <w:spacing w:after="0" w:line="240" w:lineRule="auto"/>
              <w:jc w:val="center"/>
              <w:rPr>
                <w:lang w:eastAsia="fi-FI"/>
              </w:rPr>
            </w:pPr>
            <w:r w:rsidRPr="55CD6251">
              <w:rPr>
                <w:lang w:eastAsia="fi-FI"/>
              </w:rPr>
              <w:t>10</w:t>
            </w:r>
          </w:p>
        </w:tc>
        <w:tc>
          <w:tcPr>
            <w:tcW w:w="709" w:type="dxa"/>
            <w:tcBorders>
              <w:top w:val="nil"/>
              <w:left w:val="nil"/>
              <w:bottom w:val="single" w:sz="4" w:space="0" w:color="auto"/>
              <w:right w:val="single" w:sz="4" w:space="0" w:color="auto"/>
            </w:tcBorders>
            <w:shd w:val="clear" w:color="auto" w:fill="auto"/>
            <w:noWrap/>
            <w:vAlign w:val="center"/>
          </w:tcPr>
          <w:p w14:paraId="6BEE4F6B" w14:textId="77777777" w:rsidR="00032B60" w:rsidRPr="000044AA" w:rsidRDefault="55CD6251" w:rsidP="55CD6251">
            <w:pPr>
              <w:spacing w:after="0" w:line="240" w:lineRule="auto"/>
              <w:jc w:val="center"/>
              <w:rPr>
                <w:lang w:eastAsia="fi-FI"/>
              </w:rPr>
            </w:pPr>
            <w:r w:rsidRPr="55CD6251">
              <w:rPr>
                <w:lang w:eastAsia="fi-FI"/>
              </w:rPr>
              <w:t>10</w:t>
            </w:r>
          </w:p>
        </w:tc>
        <w:tc>
          <w:tcPr>
            <w:tcW w:w="709" w:type="dxa"/>
            <w:tcBorders>
              <w:top w:val="nil"/>
              <w:left w:val="nil"/>
              <w:bottom w:val="single" w:sz="4" w:space="0" w:color="auto"/>
              <w:right w:val="single" w:sz="4" w:space="0" w:color="auto"/>
            </w:tcBorders>
            <w:shd w:val="clear" w:color="auto" w:fill="auto"/>
            <w:noWrap/>
            <w:vAlign w:val="center"/>
          </w:tcPr>
          <w:p w14:paraId="30699CAE" w14:textId="77777777" w:rsidR="00032B60" w:rsidRPr="000044AA" w:rsidRDefault="55CD6251" w:rsidP="55CD6251">
            <w:pPr>
              <w:spacing w:after="0" w:line="240" w:lineRule="auto"/>
              <w:jc w:val="center"/>
              <w:rPr>
                <w:lang w:eastAsia="fi-FI"/>
              </w:rPr>
            </w:pPr>
            <w:r w:rsidRPr="55CD6251">
              <w:rPr>
                <w:lang w:eastAsia="fi-FI"/>
              </w:rPr>
              <w:t>10</w:t>
            </w:r>
          </w:p>
        </w:tc>
        <w:tc>
          <w:tcPr>
            <w:tcW w:w="708" w:type="dxa"/>
            <w:tcBorders>
              <w:top w:val="nil"/>
              <w:left w:val="nil"/>
              <w:bottom w:val="single" w:sz="4" w:space="0" w:color="auto"/>
              <w:right w:val="double" w:sz="6" w:space="0" w:color="auto"/>
            </w:tcBorders>
            <w:shd w:val="clear" w:color="auto" w:fill="auto"/>
            <w:noWrap/>
            <w:vAlign w:val="center"/>
          </w:tcPr>
          <w:p w14:paraId="5EAC8CC3" w14:textId="77777777" w:rsidR="00032B60" w:rsidRPr="000044AA" w:rsidRDefault="55CD6251" w:rsidP="55CD6251">
            <w:pPr>
              <w:spacing w:after="0" w:line="240" w:lineRule="auto"/>
              <w:jc w:val="center"/>
              <w:rPr>
                <w:lang w:eastAsia="fi-FI"/>
              </w:rPr>
            </w:pPr>
            <w:r w:rsidRPr="55CD6251">
              <w:rPr>
                <w:lang w:eastAsia="fi-FI"/>
              </w:rPr>
              <w:t>10</w:t>
            </w:r>
          </w:p>
        </w:tc>
      </w:tr>
      <w:tr w:rsidR="00032B60" w:rsidRPr="000044AA" w14:paraId="21CA11E7" w14:textId="77777777" w:rsidTr="007A0C5A">
        <w:trPr>
          <w:gridAfter w:val="4"/>
          <w:wAfter w:w="4885" w:type="dxa"/>
          <w:trHeight w:val="430"/>
        </w:trPr>
        <w:tc>
          <w:tcPr>
            <w:tcW w:w="1134" w:type="dxa"/>
            <w:tcBorders>
              <w:top w:val="nil"/>
              <w:left w:val="double" w:sz="6" w:space="0" w:color="auto"/>
              <w:bottom w:val="single" w:sz="4" w:space="0" w:color="auto"/>
              <w:right w:val="single" w:sz="4" w:space="0" w:color="auto"/>
            </w:tcBorders>
            <w:shd w:val="clear" w:color="auto" w:fill="auto"/>
          </w:tcPr>
          <w:p w14:paraId="64EE7B03" w14:textId="77777777" w:rsidR="00032B60" w:rsidRPr="000044AA" w:rsidRDefault="55CD6251" w:rsidP="55CD6251">
            <w:pPr>
              <w:spacing w:after="0" w:line="240" w:lineRule="auto"/>
              <w:rPr>
                <w:lang w:eastAsia="fi-FI"/>
              </w:rPr>
            </w:pPr>
            <w:r w:rsidRPr="55CD6251">
              <w:rPr>
                <w:lang w:eastAsia="fi-FI"/>
              </w:rPr>
              <w:t xml:space="preserve">32.20.40, </w:t>
            </w:r>
            <w:r w:rsidR="00032B60">
              <w:br/>
            </w:r>
            <w:r w:rsidRPr="55CD6251">
              <w:rPr>
                <w:lang w:eastAsia="fi-FI"/>
              </w:rPr>
              <w:t>TEM</w:t>
            </w:r>
          </w:p>
        </w:tc>
        <w:tc>
          <w:tcPr>
            <w:tcW w:w="2471" w:type="dxa"/>
            <w:tcBorders>
              <w:top w:val="nil"/>
              <w:left w:val="single" w:sz="4" w:space="0" w:color="auto"/>
              <w:bottom w:val="single" w:sz="4" w:space="0" w:color="auto"/>
              <w:right w:val="single" w:sz="4" w:space="0" w:color="auto"/>
            </w:tcBorders>
          </w:tcPr>
          <w:p w14:paraId="2BF1FF9A" w14:textId="77777777" w:rsidR="00032B60" w:rsidRPr="000044AA" w:rsidRDefault="55CD6251" w:rsidP="55CD6251">
            <w:pPr>
              <w:spacing w:after="0" w:line="240" w:lineRule="auto"/>
              <w:rPr>
                <w:lang w:eastAsia="fi-FI"/>
              </w:rPr>
            </w:pPr>
            <w:r w:rsidRPr="55CD6251">
              <w:rPr>
                <w:lang w:eastAsia="fi-FI"/>
              </w:rPr>
              <w:t>Innovatiivisten julkisten hankintojen rahoitustuki riskien jakamiseksi</w:t>
            </w:r>
          </w:p>
        </w:tc>
        <w:tc>
          <w:tcPr>
            <w:tcW w:w="1640" w:type="dxa"/>
            <w:tcBorders>
              <w:top w:val="nil"/>
              <w:left w:val="single" w:sz="4" w:space="0" w:color="auto"/>
              <w:bottom w:val="single" w:sz="4" w:space="0" w:color="auto"/>
              <w:right w:val="single" w:sz="4" w:space="0" w:color="auto"/>
            </w:tcBorders>
          </w:tcPr>
          <w:p w14:paraId="7DE784CB" w14:textId="77777777" w:rsidR="00032B60" w:rsidRPr="000044AA" w:rsidRDefault="55CD6251" w:rsidP="55CD6251">
            <w:pPr>
              <w:spacing w:after="0" w:line="240" w:lineRule="auto"/>
              <w:rPr>
                <w:lang w:eastAsia="fi-FI"/>
              </w:rPr>
            </w:pPr>
            <w:r w:rsidRPr="55CD6251">
              <w:rPr>
                <w:lang w:eastAsia="fi-FI"/>
              </w:rPr>
              <w:t xml:space="preserve">Myöntövaltuus, </w:t>
            </w:r>
            <w:r w:rsidR="00032B60">
              <w:br/>
            </w:r>
            <w:r w:rsidRPr="55CD6251">
              <w:rPr>
                <w:lang w:eastAsia="fi-FI"/>
              </w:rPr>
              <w:t>Business Finland</w:t>
            </w:r>
          </w:p>
        </w:tc>
        <w:tc>
          <w:tcPr>
            <w:tcW w:w="992" w:type="dxa"/>
            <w:tcBorders>
              <w:top w:val="nil"/>
              <w:left w:val="single" w:sz="4" w:space="0" w:color="auto"/>
              <w:bottom w:val="single" w:sz="4" w:space="0" w:color="auto"/>
              <w:right w:val="single" w:sz="4" w:space="0" w:color="auto"/>
            </w:tcBorders>
            <w:shd w:val="clear" w:color="auto" w:fill="auto"/>
            <w:vAlign w:val="center"/>
          </w:tcPr>
          <w:p w14:paraId="35DE5562" w14:textId="77777777" w:rsidR="00032B60" w:rsidRPr="000044AA" w:rsidRDefault="55CD6251" w:rsidP="55CD6251">
            <w:pPr>
              <w:spacing w:after="0" w:line="240" w:lineRule="auto"/>
              <w:jc w:val="center"/>
              <w:rPr>
                <w:lang w:eastAsia="fi-FI"/>
              </w:rPr>
            </w:pPr>
            <w:r w:rsidRPr="55CD6251">
              <w:rPr>
                <w:lang w:eastAsia="fi-FI"/>
              </w:rPr>
              <w:t>80</w:t>
            </w:r>
          </w:p>
        </w:tc>
        <w:tc>
          <w:tcPr>
            <w:tcW w:w="709" w:type="dxa"/>
            <w:tcBorders>
              <w:top w:val="nil"/>
              <w:left w:val="nil"/>
              <w:bottom w:val="single" w:sz="4" w:space="0" w:color="auto"/>
              <w:right w:val="single" w:sz="4" w:space="0" w:color="auto"/>
            </w:tcBorders>
            <w:shd w:val="clear" w:color="auto" w:fill="auto"/>
            <w:noWrap/>
            <w:vAlign w:val="center"/>
          </w:tcPr>
          <w:p w14:paraId="2D7E7156" w14:textId="77777777" w:rsidR="00032B60" w:rsidRPr="000044AA" w:rsidRDefault="55CD6251" w:rsidP="55CD6251">
            <w:pPr>
              <w:spacing w:after="0" w:line="240" w:lineRule="auto"/>
              <w:jc w:val="center"/>
              <w:rPr>
                <w:lang w:eastAsia="fi-FI"/>
              </w:rPr>
            </w:pPr>
            <w:r w:rsidRPr="55CD6251">
              <w:rPr>
                <w:lang w:eastAsia="fi-FI"/>
              </w:rPr>
              <w:t>20</w:t>
            </w:r>
          </w:p>
        </w:tc>
        <w:tc>
          <w:tcPr>
            <w:tcW w:w="709" w:type="dxa"/>
            <w:tcBorders>
              <w:top w:val="nil"/>
              <w:left w:val="nil"/>
              <w:bottom w:val="single" w:sz="4" w:space="0" w:color="auto"/>
              <w:right w:val="single" w:sz="4" w:space="0" w:color="auto"/>
            </w:tcBorders>
            <w:shd w:val="clear" w:color="auto" w:fill="auto"/>
            <w:noWrap/>
            <w:vAlign w:val="center"/>
          </w:tcPr>
          <w:p w14:paraId="66CEB6D3" w14:textId="77777777" w:rsidR="00032B60" w:rsidRPr="000044AA" w:rsidRDefault="55CD6251" w:rsidP="55CD6251">
            <w:pPr>
              <w:spacing w:after="0" w:line="240" w:lineRule="auto"/>
              <w:jc w:val="center"/>
              <w:rPr>
                <w:lang w:eastAsia="fi-FI"/>
              </w:rPr>
            </w:pPr>
            <w:r w:rsidRPr="55CD6251">
              <w:rPr>
                <w:lang w:eastAsia="fi-FI"/>
              </w:rPr>
              <w:t>20</w:t>
            </w:r>
          </w:p>
        </w:tc>
        <w:tc>
          <w:tcPr>
            <w:tcW w:w="709" w:type="dxa"/>
            <w:tcBorders>
              <w:top w:val="nil"/>
              <w:left w:val="nil"/>
              <w:bottom w:val="single" w:sz="4" w:space="0" w:color="auto"/>
              <w:right w:val="single" w:sz="4" w:space="0" w:color="auto"/>
            </w:tcBorders>
            <w:shd w:val="clear" w:color="auto" w:fill="auto"/>
            <w:noWrap/>
            <w:vAlign w:val="center"/>
          </w:tcPr>
          <w:p w14:paraId="23489A8A" w14:textId="77777777" w:rsidR="00032B60" w:rsidRPr="000044AA" w:rsidRDefault="55CD6251" w:rsidP="55CD6251">
            <w:pPr>
              <w:spacing w:after="0" w:line="240" w:lineRule="auto"/>
              <w:jc w:val="center"/>
              <w:rPr>
                <w:lang w:eastAsia="fi-FI"/>
              </w:rPr>
            </w:pPr>
            <w:r w:rsidRPr="55CD6251">
              <w:rPr>
                <w:lang w:eastAsia="fi-FI"/>
              </w:rPr>
              <w:t xml:space="preserve">20 </w:t>
            </w:r>
          </w:p>
        </w:tc>
        <w:tc>
          <w:tcPr>
            <w:tcW w:w="708" w:type="dxa"/>
            <w:tcBorders>
              <w:top w:val="nil"/>
              <w:left w:val="nil"/>
              <w:bottom w:val="single" w:sz="4" w:space="0" w:color="auto"/>
              <w:right w:val="double" w:sz="6" w:space="0" w:color="auto"/>
            </w:tcBorders>
            <w:shd w:val="clear" w:color="auto" w:fill="auto"/>
            <w:noWrap/>
            <w:vAlign w:val="center"/>
          </w:tcPr>
          <w:p w14:paraId="335D6A76" w14:textId="77777777" w:rsidR="00032B60" w:rsidRPr="000044AA" w:rsidRDefault="55CD6251" w:rsidP="55CD6251">
            <w:pPr>
              <w:spacing w:after="0" w:line="240" w:lineRule="auto"/>
              <w:jc w:val="center"/>
              <w:rPr>
                <w:lang w:eastAsia="fi-FI"/>
              </w:rPr>
            </w:pPr>
            <w:r w:rsidRPr="55CD6251">
              <w:rPr>
                <w:lang w:eastAsia="fi-FI"/>
              </w:rPr>
              <w:t>20</w:t>
            </w:r>
          </w:p>
        </w:tc>
      </w:tr>
      <w:tr w:rsidR="00032B60" w:rsidRPr="000044AA" w14:paraId="6114B4C4" w14:textId="77777777" w:rsidTr="007A0C5A">
        <w:trPr>
          <w:gridAfter w:val="4"/>
          <w:wAfter w:w="4885" w:type="dxa"/>
          <w:trHeight w:val="861"/>
        </w:trPr>
        <w:tc>
          <w:tcPr>
            <w:tcW w:w="1134" w:type="dxa"/>
            <w:tcBorders>
              <w:top w:val="nil"/>
              <w:left w:val="double" w:sz="6" w:space="0" w:color="auto"/>
              <w:bottom w:val="single" w:sz="4" w:space="0" w:color="auto"/>
              <w:right w:val="single" w:sz="4" w:space="0" w:color="auto"/>
            </w:tcBorders>
            <w:shd w:val="clear" w:color="auto" w:fill="auto"/>
            <w:hideMark/>
          </w:tcPr>
          <w:p w14:paraId="601D8702" w14:textId="77777777" w:rsidR="00032B60" w:rsidRPr="000044AA" w:rsidRDefault="55CD6251" w:rsidP="55CD6251">
            <w:pPr>
              <w:spacing w:after="0" w:line="240" w:lineRule="auto"/>
              <w:rPr>
                <w:lang w:eastAsia="fi-FI"/>
              </w:rPr>
            </w:pPr>
            <w:r w:rsidRPr="55CD6251">
              <w:rPr>
                <w:highlight w:val="yellow"/>
                <w:lang w:eastAsia="fi-FI"/>
              </w:rPr>
              <w:t>xx.xx.xx,</w:t>
            </w:r>
            <w:r w:rsidRPr="55CD6251">
              <w:rPr>
                <w:lang w:eastAsia="fi-FI"/>
              </w:rPr>
              <w:t xml:space="preserve"> </w:t>
            </w:r>
            <w:r w:rsidR="00032B60">
              <w:br/>
            </w:r>
            <w:r w:rsidRPr="55CD6251">
              <w:rPr>
                <w:lang w:eastAsia="fi-FI"/>
              </w:rPr>
              <w:t>TEM</w:t>
            </w:r>
          </w:p>
        </w:tc>
        <w:tc>
          <w:tcPr>
            <w:tcW w:w="2471" w:type="dxa"/>
            <w:tcBorders>
              <w:top w:val="nil"/>
              <w:left w:val="single" w:sz="4" w:space="0" w:color="auto"/>
              <w:bottom w:val="single" w:sz="4" w:space="0" w:color="auto"/>
              <w:right w:val="single" w:sz="4" w:space="0" w:color="auto"/>
            </w:tcBorders>
          </w:tcPr>
          <w:p w14:paraId="67D14B7D" w14:textId="77777777" w:rsidR="00032B60" w:rsidRPr="000044AA" w:rsidRDefault="55CD6251" w:rsidP="55CD6251">
            <w:pPr>
              <w:spacing w:after="0" w:line="240" w:lineRule="auto"/>
              <w:rPr>
                <w:lang w:eastAsia="fi-FI"/>
              </w:rPr>
            </w:pPr>
            <w:r w:rsidRPr="55CD6251">
              <w:rPr>
                <w:lang w:eastAsia="fi-FI"/>
              </w:rPr>
              <w:t>Julkisten hankintojen KEINO-osaamiskeskuksen vahvistaminen ja jatko</w:t>
            </w:r>
          </w:p>
        </w:tc>
        <w:tc>
          <w:tcPr>
            <w:tcW w:w="1640" w:type="dxa"/>
            <w:tcBorders>
              <w:top w:val="nil"/>
              <w:left w:val="single" w:sz="4" w:space="0" w:color="auto"/>
              <w:bottom w:val="single" w:sz="4" w:space="0" w:color="auto"/>
              <w:right w:val="single" w:sz="4" w:space="0" w:color="auto"/>
            </w:tcBorders>
          </w:tcPr>
          <w:p w14:paraId="6349EC99" w14:textId="77777777" w:rsidR="00032B60" w:rsidRPr="000044AA" w:rsidRDefault="55CD6251" w:rsidP="55CD6251">
            <w:pPr>
              <w:spacing w:after="0" w:line="240" w:lineRule="auto"/>
              <w:rPr>
                <w:lang w:eastAsia="fi-FI"/>
              </w:rPr>
            </w:pPr>
            <w:r w:rsidRPr="55CD6251">
              <w:rPr>
                <w:lang w:eastAsia="fi-FI"/>
              </w:rPr>
              <w:t>Määräraha</w:t>
            </w:r>
          </w:p>
        </w:tc>
        <w:tc>
          <w:tcPr>
            <w:tcW w:w="992" w:type="dxa"/>
            <w:tcBorders>
              <w:top w:val="nil"/>
              <w:left w:val="single" w:sz="4" w:space="0" w:color="auto"/>
              <w:bottom w:val="single" w:sz="4" w:space="0" w:color="auto"/>
              <w:right w:val="single" w:sz="4" w:space="0" w:color="auto"/>
            </w:tcBorders>
            <w:shd w:val="clear" w:color="auto" w:fill="auto"/>
            <w:vAlign w:val="center"/>
          </w:tcPr>
          <w:p w14:paraId="2606A2E5" w14:textId="77777777" w:rsidR="00032B60" w:rsidRPr="000044AA" w:rsidRDefault="55CD6251" w:rsidP="55CD6251">
            <w:pPr>
              <w:spacing w:after="0" w:line="240" w:lineRule="auto"/>
              <w:jc w:val="center"/>
              <w:rPr>
                <w:lang w:eastAsia="fi-FI"/>
              </w:rPr>
            </w:pPr>
            <w:r w:rsidRPr="55CD6251">
              <w:rPr>
                <w:lang w:eastAsia="fi-FI"/>
              </w:rPr>
              <w:t>8</w:t>
            </w:r>
          </w:p>
        </w:tc>
        <w:tc>
          <w:tcPr>
            <w:tcW w:w="709" w:type="dxa"/>
            <w:tcBorders>
              <w:top w:val="nil"/>
              <w:left w:val="nil"/>
              <w:bottom w:val="single" w:sz="4" w:space="0" w:color="auto"/>
              <w:right w:val="single" w:sz="4" w:space="0" w:color="auto"/>
            </w:tcBorders>
            <w:shd w:val="clear" w:color="auto" w:fill="auto"/>
            <w:noWrap/>
            <w:vAlign w:val="center"/>
          </w:tcPr>
          <w:p w14:paraId="67A3E196" w14:textId="77777777" w:rsidR="00032B60" w:rsidRPr="000044AA" w:rsidRDefault="55CD6251" w:rsidP="55CD6251">
            <w:pPr>
              <w:spacing w:after="0" w:line="240" w:lineRule="auto"/>
              <w:jc w:val="center"/>
              <w:rPr>
                <w:lang w:eastAsia="fi-FI"/>
              </w:rPr>
            </w:pPr>
            <w:r w:rsidRPr="55CD6251">
              <w:rPr>
                <w:lang w:eastAsia="fi-FI"/>
              </w:rPr>
              <w:t xml:space="preserve">2 </w:t>
            </w:r>
          </w:p>
        </w:tc>
        <w:tc>
          <w:tcPr>
            <w:tcW w:w="709" w:type="dxa"/>
            <w:tcBorders>
              <w:top w:val="nil"/>
              <w:left w:val="nil"/>
              <w:bottom w:val="single" w:sz="4" w:space="0" w:color="auto"/>
              <w:right w:val="single" w:sz="4" w:space="0" w:color="auto"/>
            </w:tcBorders>
            <w:shd w:val="clear" w:color="auto" w:fill="auto"/>
            <w:noWrap/>
            <w:vAlign w:val="center"/>
          </w:tcPr>
          <w:p w14:paraId="151232C1" w14:textId="77777777" w:rsidR="00032B60" w:rsidRPr="000044AA" w:rsidRDefault="55CD6251" w:rsidP="55CD6251">
            <w:pPr>
              <w:spacing w:after="0" w:line="240" w:lineRule="auto"/>
              <w:jc w:val="center"/>
              <w:rPr>
                <w:lang w:eastAsia="fi-FI"/>
              </w:rPr>
            </w:pPr>
            <w:r w:rsidRPr="55CD6251">
              <w:rPr>
                <w:lang w:eastAsia="fi-FI"/>
              </w:rPr>
              <w:t>2</w:t>
            </w:r>
          </w:p>
        </w:tc>
        <w:tc>
          <w:tcPr>
            <w:tcW w:w="709" w:type="dxa"/>
            <w:tcBorders>
              <w:top w:val="nil"/>
              <w:left w:val="nil"/>
              <w:bottom w:val="single" w:sz="4" w:space="0" w:color="auto"/>
              <w:right w:val="single" w:sz="4" w:space="0" w:color="auto"/>
            </w:tcBorders>
            <w:shd w:val="clear" w:color="auto" w:fill="auto"/>
            <w:noWrap/>
            <w:vAlign w:val="center"/>
          </w:tcPr>
          <w:p w14:paraId="7631C1DE" w14:textId="77777777" w:rsidR="00032B60" w:rsidRPr="000044AA" w:rsidRDefault="55CD6251" w:rsidP="55CD6251">
            <w:pPr>
              <w:spacing w:after="0" w:line="240" w:lineRule="auto"/>
              <w:jc w:val="center"/>
              <w:rPr>
                <w:lang w:eastAsia="fi-FI"/>
              </w:rPr>
            </w:pPr>
            <w:r w:rsidRPr="55CD6251">
              <w:rPr>
                <w:lang w:eastAsia="fi-FI"/>
              </w:rPr>
              <w:t>2</w:t>
            </w:r>
          </w:p>
        </w:tc>
        <w:tc>
          <w:tcPr>
            <w:tcW w:w="708" w:type="dxa"/>
            <w:tcBorders>
              <w:top w:val="nil"/>
              <w:left w:val="nil"/>
              <w:bottom w:val="single" w:sz="4" w:space="0" w:color="auto"/>
              <w:right w:val="double" w:sz="6" w:space="0" w:color="auto"/>
            </w:tcBorders>
            <w:shd w:val="clear" w:color="auto" w:fill="auto"/>
            <w:noWrap/>
            <w:vAlign w:val="center"/>
          </w:tcPr>
          <w:p w14:paraId="6DE764D8" w14:textId="77777777" w:rsidR="00032B60" w:rsidRPr="000044AA" w:rsidRDefault="55CD6251" w:rsidP="55CD6251">
            <w:pPr>
              <w:spacing w:after="0" w:line="240" w:lineRule="auto"/>
              <w:jc w:val="center"/>
              <w:rPr>
                <w:lang w:eastAsia="fi-FI"/>
              </w:rPr>
            </w:pPr>
            <w:r w:rsidRPr="55CD6251">
              <w:rPr>
                <w:lang w:eastAsia="fi-FI"/>
              </w:rPr>
              <w:t>2</w:t>
            </w:r>
          </w:p>
        </w:tc>
      </w:tr>
      <w:tr w:rsidR="00CF7EC9" w:rsidRPr="000044AA" w14:paraId="69C94F90" w14:textId="77777777" w:rsidTr="007A0C5A">
        <w:trPr>
          <w:gridAfter w:val="4"/>
          <w:wAfter w:w="4885" w:type="dxa"/>
          <w:trHeight w:val="861"/>
        </w:trPr>
        <w:tc>
          <w:tcPr>
            <w:tcW w:w="1134" w:type="dxa"/>
            <w:tcBorders>
              <w:top w:val="nil"/>
              <w:left w:val="double" w:sz="6" w:space="0" w:color="auto"/>
              <w:bottom w:val="single" w:sz="4" w:space="0" w:color="auto"/>
              <w:right w:val="single" w:sz="4" w:space="0" w:color="auto"/>
            </w:tcBorders>
            <w:shd w:val="clear" w:color="auto" w:fill="auto"/>
          </w:tcPr>
          <w:p w14:paraId="62D35B92" w14:textId="718FE966" w:rsidR="00CF7EC9" w:rsidRPr="55CD6251" w:rsidRDefault="00CF7EC9" w:rsidP="55CD6251">
            <w:pPr>
              <w:spacing w:after="0" w:line="240" w:lineRule="auto"/>
              <w:rPr>
                <w:highlight w:val="yellow"/>
                <w:lang w:eastAsia="fi-FI"/>
              </w:rPr>
            </w:pPr>
            <w:r w:rsidRPr="007A0C5A">
              <w:rPr>
                <w:lang w:eastAsia="fi-FI"/>
              </w:rPr>
              <w:t xml:space="preserve">35.10.22, </w:t>
            </w:r>
            <w:r w:rsidRPr="007A0C5A">
              <w:br/>
            </w:r>
            <w:r w:rsidRPr="007A0C5A">
              <w:rPr>
                <w:lang w:eastAsia="fi-FI"/>
              </w:rPr>
              <w:t>YM</w:t>
            </w:r>
          </w:p>
        </w:tc>
        <w:tc>
          <w:tcPr>
            <w:tcW w:w="2471" w:type="dxa"/>
            <w:tcBorders>
              <w:top w:val="nil"/>
              <w:left w:val="single" w:sz="4" w:space="0" w:color="auto"/>
              <w:bottom w:val="single" w:sz="4" w:space="0" w:color="auto"/>
              <w:right w:val="single" w:sz="4" w:space="0" w:color="auto"/>
            </w:tcBorders>
          </w:tcPr>
          <w:p w14:paraId="616CE766" w14:textId="26A3FCBB" w:rsidR="00CF7EC9" w:rsidRPr="55CD6251" w:rsidRDefault="00CF7EC9" w:rsidP="007A0C5A">
            <w:pPr>
              <w:spacing w:after="0" w:line="240" w:lineRule="auto"/>
              <w:rPr>
                <w:lang w:eastAsia="fi-FI"/>
              </w:rPr>
            </w:pPr>
            <w:r>
              <w:t>Kiertotalousfoorumi WCEF:stä globaali osaamiskeskus</w:t>
            </w:r>
          </w:p>
        </w:tc>
        <w:tc>
          <w:tcPr>
            <w:tcW w:w="1640" w:type="dxa"/>
            <w:tcBorders>
              <w:top w:val="nil"/>
              <w:left w:val="single" w:sz="4" w:space="0" w:color="auto"/>
              <w:bottom w:val="single" w:sz="4" w:space="0" w:color="auto"/>
              <w:right w:val="single" w:sz="4" w:space="0" w:color="auto"/>
            </w:tcBorders>
          </w:tcPr>
          <w:p w14:paraId="29F61B75" w14:textId="0C2D0703" w:rsidR="00CF7EC9" w:rsidRPr="55CD6251" w:rsidRDefault="00CF7EC9" w:rsidP="55CD6251">
            <w:pPr>
              <w:spacing w:after="0" w:line="240" w:lineRule="auto"/>
              <w:rPr>
                <w:lang w:eastAsia="fi-FI"/>
              </w:rPr>
            </w:pPr>
            <w:r>
              <w:rPr>
                <w:lang w:eastAsia="fi-FI"/>
              </w:rPr>
              <w:t>Määräraha, 3 v.</w:t>
            </w:r>
          </w:p>
        </w:tc>
        <w:tc>
          <w:tcPr>
            <w:tcW w:w="992" w:type="dxa"/>
            <w:tcBorders>
              <w:top w:val="nil"/>
              <w:left w:val="single" w:sz="4" w:space="0" w:color="auto"/>
              <w:bottom w:val="single" w:sz="4" w:space="0" w:color="auto"/>
              <w:right w:val="single" w:sz="4" w:space="0" w:color="auto"/>
            </w:tcBorders>
            <w:shd w:val="clear" w:color="auto" w:fill="auto"/>
            <w:vAlign w:val="center"/>
          </w:tcPr>
          <w:p w14:paraId="61882474" w14:textId="3672B4DD" w:rsidR="00CF7EC9" w:rsidRPr="55CD6251" w:rsidRDefault="00CF7EC9" w:rsidP="55CD6251">
            <w:pPr>
              <w:spacing w:after="0" w:line="240" w:lineRule="auto"/>
              <w:jc w:val="center"/>
              <w:rPr>
                <w:lang w:eastAsia="fi-FI"/>
              </w:rPr>
            </w:pPr>
            <w:r>
              <w:rPr>
                <w:lang w:eastAsia="fi-FI"/>
              </w:rPr>
              <w:t>6</w:t>
            </w:r>
          </w:p>
        </w:tc>
        <w:tc>
          <w:tcPr>
            <w:tcW w:w="709" w:type="dxa"/>
            <w:tcBorders>
              <w:top w:val="nil"/>
              <w:left w:val="nil"/>
              <w:bottom w:val="single" w:sz="4" w:space="0" w:color="auto"/>
              <w:right w:val="single" w:sz="4" w:space="0" w:color="auto"/>
            </w:tcBorders>
            <w:shd w:val="clear" w:color="auto" w:fill="auto"/>
            <w:noWrap/>
            <w:vAlign w:val="center"/>
          </w:tcPr>
          <w:p w14:paraId="3EEB64E3" w14:textId="77777777" w:rsidR="00CF7EC9" w:rsidRPr="55CD6251" w:rsidRDefault="00CF7EC9" w:rsidP="55CD6251">
            <w:pPr>
              <w:spacing w:after="0" w:line="240" w:lineRule="auto"/>
              <w:jc w:val="center"/>
              <w:rPr>
                <w:lang w:eastAsia="fi-FI"/>
              </w:rPr>
            </w:pPr>
          </w:p>
        </w:tc>
        <w:tc>
          <w:tcPr>
            <w:tcW w:w="709" w:type="dxa"/>
            <w:tcBorders>
              <w:top w:val="nil"/>
              <w:left w:val="nil"/>
              <w:bottom w:val="single" w:sz="4" w:space="0" w:color="auto"/>
              <w:right w:val="single" w:sz="4" w:space="0" w:color="auto"/>
            </w:tcBorders>
            <w:shd w:val="clear" w:color="auto" w:fill="auto"/>
            <w:noWrap/>
            <w:vAlign w:val="center"/>
          </w:tcPr>
          <w:p w14:paraId="678A1DC5" w14:textId="699153A8" w:rsidR="00CF7EC9" w:rsidRPr="55CD6251" w:rsidRDefault="00CF7EC9" w:rsidP="55CD6251">
            <w:pPr>
              <w:spacing w:after="0" w:line="240" w:lineRule="auto"/>
              <w:jc w:val="center"/>
              <w:rPr>
                <w:lang w:eastAsia="fi-FI"/>
              </w:rPr>
            </w:pPr>
            <w:r>
              <w:rPr>
                <w:lang w:eastAsia="fi-FI"/>
              </w:rPr>
              <w:t>2</w:t>
            </w:r>
          </w:p>
        </w:tc>
        <w:tc>
          <w:tcPr>
            <w:tcW w:w="709" w:type="dxa"/>
            <w:tcBorders>
              <w:top w:val="nil"/>
              <w:left w:val="nil"/>
              <w:bottom w:val="single" w:sz="4" w:space="0" w:color="auto"/>
              <w:right w:val="single" w:sz="4" w:space="0" w:color="auto"/>
            </w:tcBorders>
            <w:shd w:val="clear" w:color="auto" w:fill="auto"/>
            <w:noWrap/>
            <w:vAlign w:val="center"/>
          </w:tcPr>
          <w:p w14:paraId="38A50F72" w14:textId="6FADA14F" w:rsidR="00CF7EC9" w:rsidRPr="55CD6251" w:rsidRDefault="00CF7EC9" w:rsidP="55CD6251">
            <w:pPr>
              <w:spacing w:after="0" w:line="240" w:lineRule="auto"/>
              <w:jc w:val="center"/>
              <w:rPr>
                <w:lang w:eastAsia="fi-FI"/>
              </w:rPr>
            </w:pPr>
            <w:r>
              <w:rPr>
                <w:lang w:eastAsia="fi-FI"/>
              </w:rPr>
              <w:t>2</w:t>
            </w:r>
          </w:p>
        </w:tc>
        <w:tc>
          <w:tcPr>
            <w:tcW w:w="708" w:type="dxa"/>
            <w:tcBorders>
              <w:top w:val="nil"/>
              <w:left w:val="nil"/>
              <w:bottom w:val="single" w:sz="4" w:space="0" w:color="auto"/>
              <w:right w:val="double" w:sz="6" w:space="0" w:color="auto"/>
            </w:tcBorders>
            <w:shd w:val="clear" w:color="auto" w:fill="auto"/>
            <w:noWrap/>
            <w:vAlign w:val="center"/>
          </w:tcPr>
          <w:p w14:paraId="2F4E4C13" w14:textId="73125420" w:rsidR="00CF7EC9" w:rsidRPr="55CD6251" w:rsidRDefault="00CF7EC9" w:rsidP="55CD6251">
            <w:pPr>
              <w:spacing w:after="0" w:line="240" w:lineRule="auto"/>
              <w:jc w:val="center"/>
              <w:rPr>
                <w:lang w:eastAsia="fi-FI"/>
              </w:rPr>
            </w:pPr>
            <w:r>
              <w:rPr>
                <w:lang w:eastAsia="fi-FI"/>
              </w:rPr>
              <w:t>2</w:t>
            </w:r>
          </w:p>
        </w:tc>
      </w:tr>
      <w:tr w:rsidR="00032B60" w:rsidRPr="000044AA" w14:paraId="54447614" w14:textId="77777777" w:rsidTr="007A0C5A">
        <w:trPr>
          <w:gridAfter w:val="4"/>
          <w:wAfter w:w="4885" w:type="dxa"/>
          <w:trHeight w:val="635"/>
        </w:trPr>
        <w:tc>
          <w:tcPr>
            <w:tcW w:w="1134" w:type="dxa"/>
            <w:tcBorders>
              <w:top w:val="nil"/>
              <w:left w:val="double" w:sz="6" w:space="0" w:color="auto"/>
              <w:bottom w:val="double" w:sz="6" w:space="0" w:color="auto"/>
              <w:right w:val="nil"/>
            </w:tcBorders>
            <w:shd w:val="clear" w:color="auto" w:fill="E7E6E6" w:themeFill="background2"/>
            <w:noWrap/>
            <w:vAlign w:val="bottom"/>
            <w:hideMark/>
          </w:tcPr>
          <w:p w14:paraId="7267BE9B" w14:textId="77777777" w:rsidR="00032B60" w:rsidRPr="000044AA" w:rsidRDefault="55CD6251" w:rsidP="55CD6251">
            <w:pPr>
              <w:spacing w:after="0" w:line="240" w:lineRule="auto"/>
              <w:rPr>
                <w:b/>
                <w:bCs/>
                <w:lang w:eastAsia="fi-FI"/>
              </w:rPr>
            </w:pPr>
            <w:r w:rsidRPr="55CD6251">
              <w:rPr>
                <w:b/>
                <w:bCs/>
                <w:lang w:eastAsia="fi-FI"/>
              </w:rPr>
              <w:t>Menot yhteensä</w:t>
            </w:r>
          </w:p>
        </w:tc>
        <w:tc>
          <w:tcPr>
            <w:tcW w:w="2471" w:type="dxa"/>
            <w:tcBorders>
              <w:top w:val="nil"/>
              <w:left w:val="single" w:sz="4" w:space="0" w:color="auto"/>
              <w:bottom w:val="double" w:sz="6" w:space="0" w:color="auto"/>
              <w:right w:val="single" w:sz="4" w:space="0" w:color="auto"/>
            </w:tcBorders>
            <w:shd w:val="clear" w:color="auto" w:fill="E7E6E6" w:themeFill="background2"/>
          </w:tcPr>
          <w:p w14:paraId="110846BC" w14:textId="77777777" w:rsidR="00032B60" w:rsidRPr="000044AA" w:rsidRDefault="00032B60" w:rsidP="000044AA">
            <w:pPr>
              <w:spacing w:after="0" w:line="240" w:lineRule="auto"/>
              <w:rPr>
                <w:rFonts w:cstheme="minorHAnsi"/>
                <w:lang w:eastAsia="fi-FI"/>
              </w:rPr>
            </w:pPr>
          </w:p>
        </w:tc>
        <w:tc>
          <w:tcPr>
            <w:tcW w:w="1640" w:type="dxa"/>
            <w:tcBorders>
              <w:top w:val="nil"/>
              <w:left w:val="single" w:sz="4" w:space="0" w:color="auto"/>
              <w:bottom w:val="double" w:sz="6" w:space="0" w:color="auto"/>
              <w:right w:val="single" w:sz="4" w:space="0" w:color="auto"/>
            </w:tcBorders>
            <w:shd w:val="clear" w:color="auto" w:fill="E7E6E6" w:themeFill="background2"/>
          </w:tcPr>
          <w:p w14:paraId="058E48AE" w14:textId="77777777" w:rsidR="00032B60" w:rsidRPr="000044AA" w:rsidRDefault="00032B60" w:rsidP="000044AA">
            <w:pPr>
              <w:spacing w:after="0" w:line="240" w:lineRule="auto"/>
              <w:rPr>
                <w:rFonts w:cstheme="minorHAnsi"/>
                <w:lang w:eastAsia="fi-FI"/>
              </w:rPr>
            </w:pPr>
          </w:p>
        </w:tc>
        <w:tc>
          <w:tcPr>
            <w:tcW w:w="992" w:type="dxa"/>
            <w:tcBorders>
              <w:top w:val="nil"/>
              <w:left w:val="single" w:sz="4" w:space="0" w:color="auto"/>
              <w:bottom w:val="double" w:sz="6" w:space="0" w:color="auto"/>
              <w:right w:val="single" w:sz="4" w:space="0" w:color="auto"/>
            </w:tcBorders>
            <w:shd w:val="clear" w:color="auto" w:fill="E7E6E6" w:themeFill="background2"/>
            <w:noWrap/>
            <w:vAlign w:val="center"/>
            <w:hideMark/>
          </w:tcPr>
          <w:p w14:paraId="3E86FF65" w14:textId="551794FB" w:rsidR="00032B60" w:rsidRPr="000044AA" w:rsidRDefault="007A0C5A" w:rsidP="007A0C5A">
            <w:pPr>
              <w:spacing w:after="0" w:line="240" w:lineRule="auto"/>
              <w:jc w:val="center"/>
              <w:rPr>
                <w:lang w:eastAsia="fi-FI"/>
              </w:rPr>
            </w:pPr>
            <w:r w:rsidRPr="55CD6251">
              <w:rPr>
                <w:b/>
                <w:bCs/>
                <w:lang w:eastAsia="fi-FI"/>
              </w:rPr>
              <w:t>3</w:t>
            </w:r>
            <w:r>
              <w:rPr>
                <w:b/>
                <w:bCs/>
                <w:lang w:eastAsia="fi-FI"/>
              </w:rPr>
              <w:t>37,5</w:t>
            </w:r>
          </w:p>
        </w:tc>
        <w:tc>
          <w:tcPr>
            <w:tcW w:w="709" w:type="dxa"/>
            <w:tcBorders>
              <w:top w:val="nil"/>
              <w:left w:val="nil"/>
              <w:bottom w:val="double" w:sz="6" w:space="0" w:color="auto"/>
              <w:right w:val="single" w:sz="4" w:space="0" w:color="auto"/>
            </w:tcBorders>
            <w:shd w:val="clear" w:color="auto" w:fill="E7E6E6" w:themeFill="background2"/>
            <w:noWrap/>
            <w:vAlign w:val="center"/>
          </w:tcPr>
          <w:p w14:paraId="5C00AAC5" w14:textId="080E6314" w:rsidR="00032B60" w:rsidRPr="000044AA" w:rsidRDefault="55CD6251" w:rsidP="55CD6251">
            <w:pPr>
              <w:spacing w:after="0" w:line="240" w:lineRule="auto"/>
              <w:jc w:val="center"/>
              <w:rPr>
                <w:b/>
                <w:bCs/>
                <w:lang w:eastAsia="fi-FI"/>
              </w:rPr>
            </w:pPr>
            <w:r w:rsidRPr="55CD6251">
              <w:rPr>
                <w:b/>
                <w:bCs/>
                <w:lang w:eastAsia="fi-FI"/>
              </w:rPr>
              <w:t>8</w:t>
            </w:r>
            <w:r w:rsidR="007A0C5A">
              <w:rPr>
                <w:b/>
                <w:bCs/>
                <w:lang w:eastAsia="fi-FI"/>
              </w:rPr>
              <w:t>3</w:t>
            </w:r>
          </w:p>
        </w:tc>
        <w:tc>
          <w:tcPr>
            <w:tcW w:w="709" w:type="dxa"/>
            <w:tcBorders>
              <w:top w:val="nil"/>
              <w:left w:val="nil"/>
              <w:bottom w:val="double" w:sz="6" w:space="0" w:color="auto"/>
              <w:right w:val="single" w:sz="4" w:space="0" w:color="auto"/>
            </w:tcBorders>
            <w:shd w:val="clear" w:color="auto" w:fill="E7E6E6" w:themeFill="background2"/>
            <w:noWrap/>
            <w:vAlign w:val="center"/>
          </w:tcPr>
          <w:p w14:paraId="20A422AE" w14:textId="28BE95F3" w:rsidR="00032B60" w:rsidRPr="000044AA" w:rsidRDefault="55CD6251" w:rsidP="55CD6251">
            <w:pPr>
              <w:spacing w:after="0" w:line="240" w:lineRule="auto"/>
              <w:jc w:val="center"/>
              <w:rPr>
                <w:b/>
                <w:bCs/>
                <w:lang w:eastAsia="fi-FI"/>
              </w:rPr>
            </w:pPr>
            <w:r w:rsidRPr="55CD6251">
              <w:rPr>
                <w:b/>
                <w:bCs/>
                <w:lang w:eastAsia="fi-FI"/>
              </w:rPr>
              <w:t>8</w:t>
            </w:r>
            <w:r w:rsidR="007A0C5A">
              <w:rPr>
                <w:b/>
                <w:bCs/>
                <w:lang w:eastAsia="fi-FI"/>
              </w:rPr>
              <w:t>3</w:t>
            </w:r>
          </w:p>
        </w:tc>
        <w:tc>
          <w:tcPr>
            <w:tcW w:w="709" w:type="dxa"/>
            <w:tcBorders>
              <w:top w:val="nil"/>
              <w:left w:val="nil"/>
              <w:bottom w:val="double" w:sz="6" w:space="0" w:color="auto"/>
              <w:right w:val="single" w:sz="4" w:space="0" w:color="auto"/>
            </w:tcBorders>
            <w:shd w:val="clear" w:color="auto" w:fill="E7E6E6" w:themeFill="background2"/>
            <w:noWrap/>
            <w:vAlign w:val="center"/>
          </w:tcPr>
          <w:p w14:paraId="53D34241" w14:textId="524B1296" w:rsidR="00032B60" w:rsidRPr="000044AA" w:rsidRDefault="55CD6251" w:rsidP="55CD6251">
            <w:pPr>
              <w:spacing w:after="0" w:line="240" w:lineRule="auto"/>
              <w:jc w:val="center"/>
              <w:rPr>
                <w:b/>
                <w:bCs/>
                <w:lang w:eastAsia="fi-FI"/>
              </w:rPr>
            </w:pPr>
            <w:r w:rsidRPr="55CD6251">
              <w:rPr>
                <w:b/>
                <w:bCs/>
                <w:lang w:eastAsia="fi-FI"/>
              </w:rPr>
              <w:t>8</w:t>
            </w:r>
            <w:r w:rsidR="007A0C5A">
              <w:rPr>
                <w:b/>
                <w:bCs/>
                <w:lang w:eastAsia="fi-FI"/>
              </w:rPr>
              <w:t>3</w:t>
            </w:r>
          </w:p>
        </w:tc>
        <w:tc>
          <w:tcPr>
            <w:tcW w:w="708" w:type="dxa"/>
            <w:tcBorders>
              <w:top w:val="nil"/>
              <w:left w:val="nil"/>
              <w:bottom w:val="double" w:sz="6" w:space="0" w:color="auto"/>
              <w:right w:val="double" w:sz="6" w:space="0" w:color="auto"/>
            </w:tcBorders>
            <w:shd w:val="clear" w:color="auto" w:fill="E7E6E6" w:themeFill="background2"/>
            <w:noWrap/>
            <w:vAlign w:val="center"/>
          </w:tcPr>
          <w:p w14:paraId="6AA197AB" w14:textId="2F5F92EF" w:rsidR="00032B60" w:rsidRPr="000044AA" w:rsidRDefault="55CD6251" w:rsidP="55CD6251">
            <w:pPr>
              <w:spacing w:after="0" w:line="240" w:lineRule="auto"/>
              <w:jc w:val="center"/>
              <w:rPr>
                <w:b/>
                <w:bCs/>
                <w:lang w:eastAsia="fi-FI"/>
              </w:rPr>
            </w:pPr>
            <w:r w:rsidRPr="55CD6251">
              <w:rPr>
                <w:b/>
                <w:bCs/>
                <w:lang w:eastAsia="fi-FI"/>
              </w:rPr>
              <w:t>8</w:t>
            </w:r>
            <w:r w:rsidR="007A0C5A">
              <w:rPr>
                <w:b/>
                <w:bCs/>
                <w:lang w:eastAsia="fi-FI"/>
              </w:rPr>
              <w:t>3</w:t>
            </w:r>
          </w:p>
        </w:tc>
      </w:tr>
      <w:tr w:rsidR="00032B60" w:rsidRPr="000044AA" w14:paraId="747EEAEC" w14:textId="77777777" w:rsidTr="55CD6251">
        <w:trPr>
          <w:trHeight w:val="19"/>
        </w:trPr>
        <w:tc>
          <w:tcPr>
            <w:tcW w:w="1134" w:type="dxa"/>
            <w:tcBorders>
              <w:top w:val="nil"/>
              <w:left w:val="nil"/>
              <w:bottom w:val="nil"/>
              <w:right w:val="nil"/>
            </w:tcBorders>
            <w:shd w:val="clear" w:color="auto" w:fill="auto"/>
            <w:noWrap/>
            <w:vAlign w:val="bottom"/>
            <w:hideMark/>
          </w:tcPr>
          <w:p w14:paraId="6172B9E0" w14:textId="77777777" w:rsidR="00032B60" w:rsidRPr="000044AA" w:rsidRDefault="00032B60" w:rsidP="000044AA">
            <w:pPr>
              <w:spacing w:after="0" w:line="240" w:lineRule="auto"/>
              <w:rPr>
                <w:rFonts w:cstheme="minorHAnsi"/>
                <w:lang w:eastAsia="fi-FI"/>
              </w:rPr>
            </w:pPr>
          </w:p>
        </w:tc>
        <w:tc>
          <w:tcPr>
            <w:tcW w:w="2471" w:type="dxa"/>
            <w:tcBorders>
              <w:top w:val="nil"/>
              <w:left w:val="nil"/>
              <w:bottom w:val="nil"/>
              <w:right w:val="nil"/>
            </w:tcBorders>
          </w:tcPr>
          <w:p w14:paraId="0951B3B3" w14:textId="77777777" w:rsidR="00032B60" w:rsidRPr="000044AA" w:rsidRDefault="00032B60" w:rsidP="000044AA">
            <w:pPr>
              <w:spacing w:after="0" w:line="240" w:lineRule="auto"/>
              <w:rPr>
                <w:rFonts w:cstheme="minorHAnsi"/>
                <w:lang w:eastAsia="fi-FI"/>
              </w:rPr>
            </w:pPr>
          </w:p>
        </w:tc>
        <w:tc>
          <w:tcPr>
            <w:tcW w:w="1640" w:type="dxa"/>
            <w:tcBorders>
              <w:top w:val="nil"/>
              <w:left w:val="nil"/>
              <w:bottom w:val="nil"/>
              <w:right w:val="nil"/>
            </w:tcBorders>
          </w:tcPr>
          <w:p w14:paraId="1E678E08" w14:textId="77777777" w:rsidR="00032B60" w:rsidRPr="000044AA" w:rsidRDefault="00032B60" w:rsidP="000044AA">
            <w:pPr>
              <w:spacing w:after="0" w:line="240" w:lineRule="auto"/>
              <w:rPr>
                <w:rFonts w:cstheme="minorHAnsi"/>
                <w:lang w:eastAsia="fi-FI"/>
              </w:rPr>
            </w:pPr>
          </w:p>
        </w:tc>
        <w:tc>
          <w:tcPr>
            <w:tcW w:w="992" w:type="dxa"/>
            <w:tcBorders>
              <w:top w:val="nil"/>
              <w:left w:val="nil"/>
              <w:bottom w:val="nil"/>
              <w:right w:val="nil"/>
            </w:tcBorders>
            <w:shd w:val="clear" w:color="auto" w:fill="auto"/>
            <w:noWrap/>
            <w:vAlign w:val="bottom"/>
            <w:hideMark/>
          </w:tcPr>
          <w:p w14:paraId="05C07EA2" w14:textId="77777777" w:rsidR="00032B60" w:rsidRPr="000044AA" w:rsidRDefault="00032B60" w:rsidP="000044AA">
            <w:pPr>
              <w:spacing w:after="0" w:line="240" w:lineRule="auto"/>
              <w:rPr>
                <w:rFonts w:cstheme="minorHAnsi"/>
                <w:lang w:eastAsia="fi-FI"/>
              </w:rPr>
            </w:pPr>
          </w:p>
        </w:tc>
        <w:tc>
          <w:tcPr>
            <w:tcW w:w="4064" w:type="dxa"/>
            <w:gridSpan w:val="5"/>
            <w:tcBorders>
              <w:top w:val="nil"/>
              <w:left w:val="nil"/>
              <w:bottom w:val="nil"/>
              <w:right w:val="nil"/>
            </w:tcBorders>
            <w:shd w:val="clear" w:color="auto" w:fill="auto"/>
            <w:noWrap/>
            <w:vAlign w:val="bottom"/>
            <w:hideMark/>
          </w:tcPr>
          <w:p w14:paraId="44C6C965" w14:textId="77777777" w:rsidR="00032B60" w:rsidRPr="000044AA" w:rsidRDefault="00032B60" w:rsidP="000044AA">
            <w:pPr>
              <w:spacing w:after="0" w:line="240" w:lineRule="auto"/>
              <w:rPr>
                <w:rFonts w:cstheme="minorHAnsi"/>
                <w:lang w:eastAsia="fi-FI"/>
              </w:rPr>
            </w:pPr>
          </w:p>
        </w:tc>
        <w:tc>
          <w:tcPr>
            <w:tcW w:w="1632" w:type="dxa"/>
            <w:tcBorders>
              <w:top w:val="nil"/>
              <w:left w:val="nil"/>
              <w:bottom w:val="nil"/>
              <w:right w:val="nil"/>
            </w:tcBorders>
            <w:shd w:val="clear" w:color="auto" w:fill="auto"/>
            <w:noWrap/>
            <w:vAlign w:val="bottom"/>
            <w:hideMark/>
          </w:tcPr>
          <w:p w14:paraId="1928F88B" w14:textId="77777777" w:rsidR="00032B60" w:rsidRPr="000044AA" w:rsidRDefault="00032B60" w:rsidP="000044AA">
            <w:pPr>
              <w:spacing w:after="0" w:line="240" w:lineRule="auto"/>
              <w:rPr>
                <w:rFonts w:cstheme="minorHAnsi"/>
                <w:lang w:eastAsia="fi-FI"/>
              </w:rPr>
            </w:pPr>
          </w:p>
        </w:tc>
        <w:tc>
          <w:tcPr>
            <w:tcW w:w="1862" w:type="dxa"/>
            <w:tcBorders>
              <w:top w:val="nil"/>
              <w:left w:val="nil"/>
              <w:bottom w:val="nil"/>
              <w:right w:val="nil"/>
            </w:tcBorders>
            <w:shd w:val="clear" w:color="auto" w:fill="auto"/>
            <w:noWrap/>
            <w:vAlign w:val="bottom"/>
            <w:hideMark/>
          </w:tcPr>
          <w:p w14:paraId="53D39F99" w14:textId="77777777" w:rsidR="00032B60" w:rsidRPr="000044AA" w:rsidRDefault="00032B60" w:rsidP="000044AA">
            <w:pPr>
              <w:spacing w:after="0" w:line="240" w:lineRule="auto"/>
              <w:rPr>
                <w:rFonts w:cstheme="minorHAnsi"/>
                <w:lang w:eastAsia="fi-FI"/>
              </w:rPr>
            </w:pPr>
          </w:p>
        </w:tc>
        <w:tc>
          <w:tcPr>
            <w:tcW w:w="162" w:type="dxa"/>
            <w:tcBorders>
              <w:top w:val="nil"/>
              <w:left w:val="nil"/>
              <w:bottom w:val="nil"/>
              <w:right w:val="nil"/>
            </w:tcBorders>
            <w:shd w:val="clear" w:color="auto" w:fill="auto"/>
            <w:noWrap/>
            <w:vAlign w:val="bottom"/>
            <w:hideMark/>
          </w:tcPr>
          <w:p w14:paraId="789E85C6" w14:textId="77777777" w:rsidR="00032B60" w:rsidRPr="000044AA" w:rsidRDefault="00032B60" w:rsidP="000044AA">
            <w:pPr>
              <w:spacing w:after="0" w:line="240" w:lineRule="auto"/>
              <w:rPr>
                <w:rFonts w:cstheme="minorHAnsi"/>
                <w:lang w:eastAsia="fi-FI"/>
              </w:rPr>
            </w:pPr>
          </w:p>
        </w:tc>
      </w:tr>
    </w:tbl>
    <w:p w14:paraId="64C54FE6" w14:textId="4C6D6F8B" w:rsidR="00032B60" w:rsidRPr="000044AA" w:rsidRDefault="00032B60" w:rsidP="000044AA">
      <w:pPr>
        <w:spacing w:after="0" w:line="240" w:lineRule="auto"/>
        <w:rPr>
          <w:rFonts w:cstheme="minorHAnsi"/>
        </w:rPr>
      </w:pPr>
    </w:p>
    <w:p w14:paraId="61A391EE" w14:textId="77777777" w:rsidR="006C3483" w:rsidRDefault="00152125" w:rsidP="006C3483">
      <w:pPr>
        <w:spacing w:after="0" w:line="240" w:lineRule="auto"/>
        <w:rPr>
          <w:rFonts w:cstheme="minorHAnsi"/>
        </w:rPr>
      </w:pPr>
      <w:r w:rsidRPr="55CD6251">
        <w:t>Taustamuistiot</w:t>
      </w:r>
      <w:r w:rsidR="006C3483">
        <w:t>:</w:t>
      </w:r>
      <w:r w:rsidRPr="55CD6251">
        <w:t xml:space="preserve"> </w:t>
      </w:r>
      <w:r w:rsidR="006C3483">
        <w:rPr>
          <w:rFonts w:cstheme="minorHAnsi"/>
        </w:rPr>
        <w:tab/>
      </w:r>
    </w:p>
    <w:p w14:paraId="4DFA5868" w14:textId="77777777" w:rsidR="006C3483" w:rsidRDefault="006C3483" w:rsidP="006C3483">
      <w:pPr>
        <w:spacing w:after="0" w:line="240" w:lineRule="auto"/>
        <w:rPr>
          <w:rFonts w:cstheme="minorHAnsi"/>
        </w:rPr>
      </w:pPr>
    </w:p>
    <w:p w14:paraId="5535117B" w14:textId="5B224D3F" w:rsidR="006C3483" w:rsidRPr="006C3483" w:rsidRDefault="006C3483" w:rsidP="006C3483">
      <w:pPr>
        <w:spacing w:after="0" w:line="240" w:lineRule="auto"/>
        <w:ind w:firstLine="1304"/>
        <w:rPr>
          <w:rFonts w:cstheme="minorHAnsi"/>
        </w:rPr>
      </w:pPr>
      <w:r>
        <w:rPr>
          <w:rFonts w:cstheme="minorHAnsi"/>
        </w:rPr>
        <w:t>Lainsäädäntö tukemaan kiertotaloussiirtymää</w:t>
      </w:r>
    </w:p>
    <w:p w14:paraId="6FEC7A9D" w14:textId="7D181E8B" w:rsidR="006C3483" w:rsidRPr="006C3483" w:rsidRDefault="006C3483" w:rsidP="006C3483">
      <w:pPr>
        <w:spacing w:after="0" w:line="240" w:lineRule="auto"/>
        <w:ind w:left="1304"/>
        <w:rPr>
          <w:rFonts w:cstheme="minorHAnsi"/>
        </w:rPr>
      </w:pPr>
      <w:r w:rsidRPr="006C3483">
        <w:rPr>
          <w:rFonts w:cstheme="minorHAnsi"/>
        </w:rPr>
        <w:t>Kiertotalouden kasvuohjelma</w:t>
      </w:r>
      <w:r>
        <w:rPr>
          <w:rFonts w:cstheme="minorHAnsi"/>
        </w:rPr>
        <w:t xml:space="preserve"> </w:t>
      </w:r>
      <w:r w:rsidRPr="006C3483">
        <w:rPr>
          <w:rFonts w:cstheme="minorHAnsi"/>
        </w:rPr>
        <w:t>TKI- ja investointitukirahoituksen vahvistamiseksi</w:t>
      </w:r>
    </w:p>
    <w:p w14:paraId="1D5D07EE" w14:textId="511C4C4B" w:rsidR="00152125" w:rsidRPr="006C3483" w:rsidRDefault="006C3483" w:rsidP="006C3483">
      <w:pPr>
        <w:spacing w:after="0" w:line="240" w:lineRule="auto"/>
        <w:ind w:firstLine="1304"/>
        <w:rPr>
          <w:rFonts w:cstheme="minorHAnsi"/>
        </w:rPr>
      </w:pPr>
      <w:r>
        <w:rPr>
          <w:rFonts w:cstheme="minorHAnsi"/>
        </w:rPr>
        <w:t xml:space="preserve">Kiertotalouden kansainvälinen yhteistyö ja </w:t>
      </w:r>
      <w:r w:rsidR="00AE2F16">
        <w:rPr>
          <w:rFonts w:cstheme="minorHAnsi"/>
        </w:rPr>
        <w:t>Maailman kiertotalousfoorumi WCEF</w:t>
      </w:r>
    </w:p>
    <w:sectPr w:rsidR="00152125" w:rsidRPr="006C3483">
      <w:headerReference w:type="default" r:id="rId12"/>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0BC8C" w14:textId="77777777" w:rsidR="006E315C" w:rsidRDefault="006E315C" w:rsidP="008641B5">
      <w:pPr>
        <w:spacing w:after="0" w:line="240" w:lineRule="auto"/>
      </w:pPr>
      <w:r>
        <w:separator/>
      </w:r>
    </w:p>
  </w:endnote>
  <w:endnote w:type="continuationSeparator" w:id="0">
    <w:p w14:paraId="5766B172" w14:textId="77777777" w:rsidR="006E315C" w:rsidRDefault="006E315C" w:rsidP="008641B5">
      <w:pPr>
        <w:spacing w:after="0" w:line="240" w:lineRule="auto"/>
      </w:pPr>
      <w:r>
        <w:continuationSeparator/>
      </w:r>
    </w:p>
  </w:endnote>
  <w:endnote w:type="continuationNotice" w:id="1">
    <w:p w14:paraId="66A450F0" w14:textId="77777777" w:rsidR="006E315C" w:rsidRDefault="006E31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rlow">
    <w:altName w:val="Barlow"/>
    <w:panose1 w:val="00000000000000000000"/>
    <w:charset w:val="00"/>
    <w:family w:val="swiss"/>
    <w:notTrueType/>
    <w:pitch w:val="default"/>
    <w:sig w:usb0="00000003" w:usb1="00000000" w:usb2="00000000" w:usb3="00000000" w:csb0="00000001" w:csb1="00000000"/>
  </w:font>
  <w:font w:name="Myriad Variable Concept">
    <w:altName w:val="Myriad Variable Concept"/>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837B0D" w14:textId="77777777" w:rsidR="006E315C" w:rsidRDefault="006E315C" w:rsidP="008641B5">
      <w:pPr>
        <w:spacing w:after="0" w:line="240" w:lineRule="auto"/>
      </w:pPr>
      <w:r>
        <w:separator/>
      </w:r>
    </w:p>
  </w:footnote>
  <w:footnote w:type="continuationSeparator" w:id="0">
    <w:p w14:paraId="547C2481" w14:textId="77777777" w:rsidR="006E315C" w:rsidRDefault="006E315C" w:rsidP="008641B5">
      <w:pPr>
        <w:spacing w:after="0" w:line="240" w:lineRule="auto"/>
      </w:pPr>
      <w:r>
        <w:continuationSeparator/>
      </w:r>
    </w:p>
  </w:footnote>
  <w:footnote w:type="continuationNotice" w:id="1">
    <w:p w14:paraId="14068D15" w14:textId="77777777" w:rsidR="006E315C" w:rsidRDefault="006E315C">
      <w:pPr>
        <w:spacing w:after="0" w:line="240" w:lineRule="auto"/>
      </w:pPr>
    </w:p>
  </w:footnote>
  <w:footnote w:id="2">
    <w:p w14:paraId="114C5098" w14:textId="77777777" w:rsidR="0080402E" w:rsidRDefault="0080402E" w:rsidP="00F61D4A">
      <w:pPr>
        <w:pStyle w:val="Alaviitteenteksti"/>
      </w:pPr>
      <w:r>
        <w:rPr>
          <w:rStyle w:val="Alaviitteenviite"/>
        </w:rPr>
        <w:footnoteRef/>
      </w:r>
      <w:r>
        <w:t xml:space="preserve"> </w:t>
      </w:r>
      <w:hyperlink r:id="rId1" w:history="1">
        <w:r w:rsidRPr="00FB792C">
          <w:rPr>
            <w:rStyle w:val="Hyperlinkki"/>
          </w:rPr>
          <w:t>Uusi suunta – ehdotus kiertotalouden strategiseksi ohjelmaksi. Valtioneuvoston julkaisuja 1/2021.</w:t>
        </w:r>
      </w:hyperlink>
    </w:p>
  </w:footnote>
  <w:footnote w:id="3">
    <w:p w14:paraId="37BCA12C" w14:textId="77777777" w:rsidR="0080402E" w:rsidRDefault="0080402E" w:rsidP="00F61D4A">
      <w:pPr>
        <w:pStyle w:val="Alaviitteenteksti"/>
      </w:pPr>
      <w:r>
        <w:rPr>
          <w:rStyle w:val="Alaviitteenviite"/>
        </w:rPr>
        <w:footnoteRef/>
      </w:r>
      <w:r>
        <w:t xml:space="preserve"> </w:t>
      </w:r>
      <w:hyperlink r:id="rId2" w:history="1">
        <w:r w:rsidRPr="00371444">
          <w:rPr>
            <w:rStyle w:val="Hyperlinkki"/>
          </w:rPr>
          <w:t>Valtioneuvoston periaatepäätös kiertotalouden strategisesta ohjelmasta 8.4.2021.</w:t>
        </w:r>
      </w:hyperlink>
    </w:p>
  </w:footnote>
  <w:footnote w:id="4">
    <w:p w14:paraId="28EFAF2E" w14:textId="77777777" w:rsidR="0080402E" w:rsidRDefault="0080402E" w:rsidP="000D5CC3">
      <w:pPr>
        <w:pStyle w:val="Alaviitteenteksti"/>
      </w:pPr>
      <w:r>
        <w:rPr>
          <w:rStyle w:val="Alaviitteenviite"/>
        </w:rPr>
        <w:footnoteRef/>
      </w:r>
      <w:r>
        <w:t xml:space="preserve"> </w:t>
      </w:r>
      <w:hyperlink r:id="rId3" w:history="1">
        <w:r w:rsidRPr="00D0283E">
          <w:rPr>
            <w:rStyle w:val="Hyperlinkki"/>
          </w:rPr>
          <w:t>https://ym.fi/kiertotalouden-green-deal</w:t>
        </w:r>
      </w:hyperlink>
      <w:r>
        <w:t xml:space="preserve"> </w:t>
      </w:r>
    </w:p>
  </w:footnote>
  <w:footnote w:id="5">
    <w:p w14:paraId="0E20300F" w14:textId="77777777" w:rsidR="0080402E" w:rsidRDefault="0080402E" w:rsidP="000D5CC3">
      <w:pPr>
        <w:pStyle w:val="Alaviitteenteksti"/>
      </w:pPr>
      <w:r>
        <w:rPr>
          <w:rStyle w:val="Alaviitteenviite"/>
        </w:rPr>
        <w:footnoteRef/>
      </w:r>
      <w:r>
        <w:t xml:space="preserve"> </w:t>
      </w:r>
      <w:hyperlink r:id="rId4" w:history="1">
        <w:r w:rsidRPr="00D0283E">
          <w:rPr>
            <w:rStyle w:val="Hyperlinkki"/>
          </w:rPr>
          <w:t>https://kiertotaloussuomi.fi/</w:t>
        </w:r>
      </w:hyperlink>
      <w:r>
        <w:t xml:space="preserve"> </w:t>
      </w:r>
    </w:p>
  </w:footnote>
  <w:footnote w:id="6">
    <w:p w14:paraId="42A27F74" w14:textId="77777777" w:rsidR="0080402E" w:rsidRDefault="0080402E" w:rsidP="55CD6251">
      <w:pPr>
        <w:pStyle w:val="Alaviitteenteksti"/>
      </w:pPr>
      <w:r w:rsidRPr="55CD6251">
        <w:rPr>
          <w:rStyle w:val="Alaviitteenviite"/>
        </w:rPr>
        <w:footnoteRef/>
      </w:r>
      <w:r>
        <w:t xml:space="preserve"> </w:t>
      </w:r>
      <w:hyperlink r:id="rId5">
        <w:r w:rsidRPr="55CD6251">
          <w:rPr>
            <w:rStyle w:val="Hyperlinkki"/>
          </w:rPr>
          <w:t>https://circulardesignsuomi.kiertotaloussuomi.fi/</w:t>
        </w:r>
      </w:hyperlink>
      <w:r>
        <w:t xml:space="preserve"> </w:t>
      </w:r>
    </w:p>
  </w:footnote>
  <w:footnote w:id="7">
    <w:p w14:paraId="5910139B" w14:textId="77777777" w:rsidR="00BC36B1" w:rsidRDefault="00BC36B1" w:rsidP="00BC36B1">
      <w:pPr>
        <w:pStyle w:val="Alaviitteenteksti"/>
      </w:pPr>
      <w:r>
        <w:rPr>
          <w:rStyle w:val="Alaviitteenviite"/>
        </w:rPr>
        <w:footnoteRef/>
      </w:r>
      <w:r>
        <w:t xml:space="preserve"> </w:t>
      </w:r>
      <w:r w:rsidRPr="00BC36B1">
        <w:t>https://muovitiekartta.fi/</w:t>
      </w:r>
    </w:p>
  </w:footnote>
  <w:footnote w:id="8">
    <w:p w14:paraId="783D72CB" w14:textId="682A64A0" w:rsidR="0080402E" w:rsidRDefault="0080402E">
      <w:pPr>
        <w:pStyle w:val="Alaviitteenteksti"/>
      </w:pPr>
      <w:r>
        <w:rPr>
          <w:rStyle w:val="Alaviitteenviite"/>
        </w:rPr>
        <w:footnoteRef/>
      </w:r>
      <w:r>
        <w:t xml:space="preserve"> </w:t>
      </w:r>
      <w:hyperlink r:id="rId6" w:history="1">
        <w:r w:rsidRPr="00D0283E">
          <w:rPr>
            <w:rStyle w:val="Hyperlinkki"/>
          </w:rPr>
          <w:t>https://eur-lex.europa.eu/legal-content/FI/TXT/?uri=CELEX%3A52020DC0098</w:t>
        </w:r>
      </w:hyperlink>
      <w:r>
        <w:t xml:space="preserve"> </w:t>
      </w:r>
    </w:p>
  </w:footnote>
  <w:footnote w:id="9">
    <w:p w14:paraId="3C856660" w14:textId="2CFDEDBF" w:rsidR="0080402E" w:rsidRPr="00EC3285" w:rsidRDefault="0080402E" w:rsidP="00EC3285">
      <w:pPr>
        <w:spacing w:after="0" w:line="240" w:lineRule="auto"/>
        <w:rPr>
          <w:sz w:val="20"/>
          <w:szCs w:val="20"/>
        </w:rPr>
      </w:pPr>
      <w:r>
        <w:rPr>
          <w:rStyle w:val="Alaviitteenviite"/>
        </w:rPr>
        <w:footnoteRef/>
      </w:r>
      <w:r>
        <w:t xml:space="preserve"> </w:t>
      </w:r>
      <w:hyperlink r:id="rId7" w:history="1">
        <w:r w:rsidRPr="00D0283E">
          <w:rPr>
            <w:rStyle w:val="Hyperlinkki"/>
            <w:rFonts w:cstheme="minorHAnsi"/>
            <w:bCs/>
            <w:sz w:val="20"/>
            <w:szCs w:val="20"/>
          </w:rPr>
          <w:t>https://julkaisut.valtioneuvosto.fi/handle/10024/164186</w:t>
        </w:r>
      </w:hyperlink>
      <w:r>
        <w:rPr>
          <w:rFonts w:cstheme="minorHAnsi"/>
          <w:bCs/>
          <w:color w:val="000000" w:themeColor="text1"/>
          <w:sz w:val="20"/>
          <w:szCs w:val="20"/>
        </w:rPr>
        <w:t xml:space="preserve"> </w:t>
      </w:r>
    </w:p>
  </w:footnote>
  <w:footnote w:id="10">
    <w:p w14:paraId="51B1DD95" w14:textId="0B0B9B4A" w:rsidR="0080402E" w:rsidRDefault="0080402E">
      <w:pPr>
        <w:pStyle w:val="Alaviitteenteksti"/>
      </w:pPr>
      <w:r>
        <w:rPr>
          <w:rStyle w:val="Alaviitteenviite"/>
        </w:rPr>
        <w:footnoteRef/>
      </w:r>
      <w:r>
        <w:t xml:space="preserve"> </w:t>
      </w:r>
      <w:hyperlink r:id="rId8" w:history="1">
        <w:r w:rsidRPr="00D0283E">
          <w:rPr>
            <w:rStyle w:val="Hyperlinkki"/>
          </w:rPr>
          <w:t>https://vm.fi/-/ilmasto-ja-luontostrategia</w:t>
        </w:r>
      </w:hyperlink>
      <w:r>
        <w:t xml:space="preserve"> </w:t>
      </w:r>
    </w:p>
  </w:footnote>
  <w:footnote w:id="11">
    <w:p w14:paraId="7A26DD7A" w14:textId="58EAB708" w:rsidR="00964D04" w:rsidRDefault="00964D04">
      <w:pPr>
        <w:pStyle w:val="Alaviitteenteksti"/>
      </w:pPr>
      <w:r>
        <w:rPr>
          <w:rStyle w:val="Alaviitteenviite"/>
        </w:rPr>
        <w:footnoteRef/>
      </w:r>
      <w:r>
        <w:t xml:space="preserve"> </w:t>
      </w:r>
      <w:hyperlink r:id="rId9" w:history="1">
        <w:r w:rsidRPr="00CD4AF0">
          <w:rPr>
            <w:rStyle w:val="Hyperlinkki"/>
          </w:rPr>
          <w:t>https://julkaisut.valtioneuvosto.fi/handle/10024/164478</w:t>
        </w:r>
      </w:hyperlink>
      <w:r>
        <w:t xml:space="preserve"> </w:t>
      </w:r>
    </w:p>
  </w:footnote>
  <w:footnote w:id="12">
    <w:p w14:paraId="6460BD2D" w14:textId="1E319036" w:rsidR="0080402E" w:rsidRDefault="0080402E" w:rsidP="005B511F">
      <w:pPr>
        <w:pStyle w:val="Alaviitteenteksti"/>
      </w:pPr>
      <w:r>
        <w:rPr>
          <w:rStyle w:val="Alaviitteenviite"/>
        </w:rPr>
        <w:footnoteRef/>
      </w:r>
      <w:r>
        <w:t xml:space="preserve"> Katri Haila, Vesa Salminen, Jenna Kiiskinen, Ulla Roiha, Riikka Leppänen, Riikka Weber (2023). Kiertotalouden strategisen ohjelman arviointi.  Valtioneuvoston julkaisuja.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53433" w14:textId="412B6654" w:rsidR="007825C4" w:rsidRPr="007825C4" w:rsidRDefault="007825C4" w:rsidP="007825C4">
    <w:pPr>
      <w:autoSpaceDE w:val="0"/>
      <w:autoSpaceDN w:val="0"/>
      <w:spacing w:after="0" w:line="240" w:lineRule="auto"/>
      <w:rPr>
        <w:rFonts w:eastAsia="Times New Roman" w:cstheme="minorHAnsi"/>
        <w:color w:val="1F497D"/>
        <w:sz w:val="20"/>
        <w:szCs w:val="20"/>
        <w:lang w:eastAsia="fi-FI"/>
      </w:rPr>
    </w:pPr>
    <w:r w:rsidRPr="007825C4">
      <w:rPr>
        <w:rFonts w:eastAsia="Times New Roman" w:cstheme="minorHAnsi"/>
        <w:sz w:val="20"/>
        <w:szCs w:val="20"/>
        <w:lang w:eastAsia="fi-FI"/>
      </w:rPr>
      <w:t>Lisätietojen antajat:</w:t>
    </w:r>
    <w:r w:rsidRPr="007825C4">
      <w:rPr>
        <w:rFonts w:eastAsia="Times New Roman" w:cstheme="minorHAnsi"/>
        <w:sz w:val="20"/>
        <w:szCs w:val="20"/>
        <w:lang w:eastAsia="fi-FI"/>
      </w:rPr>
      <w:tab/>
      <w:t>Ylijohtaja Leena Ylä-Mononen; </w:t>
    </w:r>
    <w:hyperlink r:id="rId1" w:history="1">
      <w:r w:rsidRPr="007825C4">
        <w:rPr>
          <w:rFonts w:eastAsia="Times New Roman" w:cstheme="minorHAnsi"/>
          <w:color w:val="0000FF"/>
          <w:sz w:val="20"/>
          <w:szCs w:val="20"/>
          <w:u w:val="single"/>
          <w:lang w:eastAsia="fi-FI"/>
        </w:rPr>
        <w:t>leena.yla-mononen@gov.fi</w:t>
      </w:r>
    </w:hyperlink>
    <w:r w:rsidRPr="007825C4">
      <w:rPr>
        <w:rFonts w:eastAsia="Times New Roman" w:cstheme="minorHAnsi"/>
        <w:color w:val="1F497D"/>
        <w:sz w:val="20"/>
        <w:szCs w:val="20"/>
        <w:lang w:eastAsia="fi-FI"/>
      </w:rPr>
      <w:t xml:space="preserve"> ; </w:t>
    </w:r>
    <w:r w:rsidRPr="007825C4">
      <w:rPr>
        <w:rFonts w:eastAsia="Times New Roman" w:cstheme="minorHAnsi"/>
        <w:sz w:val="20"/>
        <w:szCs w:val="20"/>
        <w:lang w:eastAsia="fi-FI"/>
      </w:rPr>
      <w:t>+358504761516</w:t>
    </w:r>
  </w:p>
  <w:p w14:paraId="6A653393" w14:textId="77777777" w:rsidR="007825C4" w:rsidRPr="007825C4" w:rsidRDefault="007825C4" w:rsidP="007825C4">
    <w:pPr>
      <w:autoSpaceDE w:val="0"/>
      <w:autoSpaceDN w:val="0"/>
      <w:spacing w:after="0" w:line="240" w:lineRule="auto"/>
      <w:ind w:left="1304" w:firstLine="1304"/>
      <w:rPr>
        <w:rFonts w:eastAsia="Times New Roman" w:cstheme="minorHAnsi"/>
        <w:sz w:val="20"/>
        <w:szCs w:val="20"/>
        <w:lang w:eastAsia="fi-FI"/>
      </w:rPr>
    </w:pPr>
    <w:r w:rsidRPr="007825C4">
      <w:rPr>
        <w:rFonts w:eastAsia="Times New Roman" w:cstheme="minorHAnsi"/>
        <w:sz w:val="20"/>
        <w:szCs w:val="20"/>
        <w:lang w:eastAsia="fi-FI"/>
      </w:rPr>
      <w:t>Kehittämisjohtaja Juho Korpi; </w:t>
    </w:r>
    <w:hyperlink r:id="rId2" w:history="1">
      <w:r w:rsidRPr="007825C4">
        <w:rPr>
          <w:rFonts w:eastAsia="Times New Roman" w:cstheme="minorHAnsi"/>
          <w:color w:val="0000FF"/>
          <w:sz w:val="20"/>
          <w:szCs w:val="20"/>
          <w:u w:val="single"/>
          <w:lang w:eastAsia="fi-FI"/>
        </w:rPr>
        <w:t>juho.korpi@gov.fi</w:t>
      </w:r>
    </w:hyperlink>
    <w:r w:rsidRPr="007825C4">
      <w:rPr>
        <w:rFonts w:eastAsia="Times New Roman" w:cstheme="minorHAnsi"/>
        <w:color w:val="1F497D"/>
        <w:sz w:val="20"/>
        <w:szCs w:val="20"/>
        <w:lang w:eastAsia="fi-FI"/>
      </w:rPr>
      <w:t xml:space="preserve">; </w:t>
    </w:r>
    <w:r w:rsidRPr="007825C4">
      <w:rPr>
        <w:rFonts w:eastAsia="Times New Roman" w:cstheme="minorHAnsi"/>
        <w:sz w:val="20"/>
        <w:szCs w:val="20"/>
        <w:lang w:eastAsia="fi-FI"/>
      </w:rPr>
      <w:t>+358504343348</w:t>
    </w:r>
  </w:p>
  <w:p w14:paraId="0AA9429A" w14:textId="77777777" w:rsidR="007825C4" w:rsidRPr="007825C4" w:rsidRDefault="007825C4" w:rsidP="007825C4">
    <w:pPr>
      <w:autoSpaceDE w:val="0"/>
      <w:autoSpaceDN w:val="0"/>
      <w:spacing w:after="0" w:line="240" w:lineRule="auto"/>
      <w:rPr>
        <w:rFonts w:ascii="Calibri" w:eastAsia="Times New Roman" w:hAnsi="Calibri" w:cs="Calibri"/>
        <w:lang w:eastAsia="fi-FI"/>
      </w:rPr>
    </w:pPr>
  </w:p>
  <w:p w14:paraId="095ED3CE" w14:textId="77777777" w:rsidR="007825C4" w:rsidRDefault="007825C4">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A360B"/>
    <w:multiLevelType w:val="hybridMultilevel"/>
    <w:tmpl w:val="202A331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1F290F17"/>
    <w:multiLevelType w:val="hybridMultilevel"/>
    <w:tmpl w:val="1032AC56"/>
    <w:lvl w:ilvl="0" w:tplc="CD163C9A">
      <w:start w:val="1"/>
      <w:numFmt w:val="bullet"/>
      <w:lvlText w:val="•"/>
      <w:lvlJc w:val="left"/>
      <w:pPr>
        <w:tabs>
          <w:tab w:val="num" w:pos="720"/>
        </w:tabs>
        <w:ind w:left="720" w:hanging="360"/>
      </w:pPr>
      <w:rPr>
        <w:rFonts w:ascii="Arial" w:hAnsi="Arial" w:hint="default"/>
      </w:rPr>
    </w:lvl>
    <w:lvl w:ilvl="1" w:tplc="35B487E2" w:tentative="1">
      <w:start w:val="1"/>
      <w:numFmt w:val="bullet"/>
      <w:lvlText w:val="•"/>
      <w:lvlJc w:val="left"/>
      <w:pPr>
        <w:tabs>
          <w:tab w:val="num" w:pos="1440"/>
        </w:tabs>
        <w:ind w:left="1440" w:hanging="360"/>
      </w:pPr>
      <w:rPr>
        <w:rFonts w:ascii="Arial" w:hAnsi="Arial" w:hint="default"/>
      </w:rPr>
    </w:lvl>
    <w:lvl w:ilvl="2" w:tplc="870A2250" w:tentative="1">
      <w:start w:val="1"/>
      <w:numFmt w:val="bullet"/>
      <w:lvlText w:val="•"/>
      <w:lvlJc w:val="left"/>
      <w:pPr>
        <w:tabs>
          <w:tab w:val="num" w:pos="2160"/>
        </w:tabs>
        <w:ind w:left="2160" w:hanging="360"/>
      </w:pPr>
      <w:rPr>
        <w:rFonts w:ascii="Arial" w:hAnsi="Arial" w:hint="default"/>
      </w:rPr>
    </w:lvl>
    <w:lvl w:ilvl="3" w:tplc="D71C014E" w:tentative="1">
      <w:start w:val="1"/>
      <w:numFmt w:val="bullet"/>
      <w:lvlText w:val="•"/>
      <w:lvlJc w:val="left"/>
      <w:pPr>
        <w:tabs>
          <w:tab w:val="num" w:pos="2880"/>
        </w:tabs>
        <w:ind w:left="2880" w:hanging="360"/>
      </w:pPr>
      <w:rPr>
        <w:rFonts w:ascii="Arial" w:hAnsi="Arial" w:hint="default"/>
      </w:rPr>
    </w:lvl>
    <w:lvl w:ilvl="4" w:tplc="7B98E374" w:tentative="1">
      <w:start w:val="1"/>
      <w:numFmt w:val="bullet"/>
      <w:lvlText w:val="•"/>
      <w:lvlJc w:val="left"/>
      <w:pPr>
        <w:tabs>
          <w:tab w:val="num" w:pos="3600"/>
        </w:tabs>
        <w:ind w:left="3600" w:hanging="360"/>
      </w:pPr>
      <w:rPr>
        <w:rFonts w:ascii="Arial" w:hAnsi="Arial" w:hint="default"/>
      </w:rPr>
    </w:lvl>
    <w:lvl w:ilvl="5" w:tplc="55B091CE" w:tentative="1">
      <w:start w:val="1"/>
      <w:numFmt w:val="bullet"/>
      <w:lvlText w:val="•"/>
      <w:lvlJc w:val="left"/>
      <w:pPr>
        <w:tabs>
          <w:tab w:val="num" w:pos="4320"/>
        </w:tabs>
        <w:ind w:left="4320" w:hanging="360"/>
      </w:pPr>
      <w:rPr>
        <w:rFonts w:ascii="Arial" w:hAnsi="Arial" w:hint="default"/>
      </w:rPr>
    </w:lvl>
    <w:lvl w:ilvl="6" w:tplc="2878E39A" w:tentative="1">
      <w:start w:val="1"/>
      <w:numFmt w:val="bullet"/>
      <w:lvlText w:val="•"/>
      <w:lvlJc w:val="left"/>
      <w:pPr>
        <w:tabs>
          <w:tab w:val="num" w:pos="5040"/>
        </w:tabs>
        <w:ind w:left="5040" w:hanging="360"/>
      </w:pPr>
      <w:rPr>
        <w:rFonts w:ascii="Arial" w:hAnsi="Arial" w:hint="default"/>
      </w:rPr>
    </w:lvl>
    <w:lvl w:ilvl="7" w:tplc="4DA29958" w:tentative="1">
      <w:start w:val="1"/>
      <w:numFmt w:val="bullet"/>
      <w:lvlText w:val="•"/>
      <w:lvlJc w:val="left"/>
      <w:pPr>
        <w:tabs>
          <w:tab w:val="num" w:pos="5760"/>
        </w:tabs>
        <w:ind w:left="5760" w:hanging="360"/>
      </w:pPr>
      <w:rPr>
        <w:rFonts w:ascii="Arial" w:hAnsi="Arial" w:hint="default"/>
      </w:rPr>
    </w:lvl>
    <w:lvl w:ilvl="8" w:tplc="66EE0F6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8934472"/>
    <w:multiLevelType w:val="hybridMultilevel"/>
    <w:tmpl w:val="284C609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50CF6551"/>
    <w:multiLevelType w:val="hybridMultilevel"/>
    <w:tmpl w:val="2C2E28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55166B24"/>
    <w:multiLevelType w:val="hybridMultilevel"/>
    <w:tmpl w:val="C3EAA1E6"/>
    <w:lvl w:ilvl="0" w:tplc="8F5A11C8">
      <w:start w:val="3"/>
      <w:numFmt w:val="decimal"/>
      <w:lvlText w:val="%1."/>
      <w:lvlJc w:val="left"/>
      <w:pPr>
        <w:ind w:left="720" w:hanging="360"/>
      </w:pPr>
      <w:rPr>
        <w:rFonts w:hint="default"/>
        <w:b/>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15:restartNumberingAfterBreak="0">
    <w:nsid w:val="5BCC59D2"/>
    <w:multiLevelType w:val="hybridMultilevel"/>
    <w:tmpl w:val="36E2D768"/>
    <w:lvl w:ilvl="0" w:tplc="45042246">
      <w:start w:val="35"/>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5E3D259C"/>
    <w:multiLevelType w:val="hybridMultilevel"/>
    <w:tmpl w:val="04242D60"/>
    <w:lvl w:ilvl="0" w:tplc="040B001B">
      <w:start w:val="1"/>
      <w:numFmt w:val="lowerRoman"/>
      <w:lvlText w:val="%1."/>
      <w:lvlJc w:val="righ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636D1341"/>
    <w:multiLevelType w:val="hybridMultilevel"/>
    <w:tmpl w:val="6C24039C"/>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8" w15:restartNumberingAfterBreak="0">
    <w:nsid w:val="647E6F33"/>
    <w:multiLevelType w:val="hybridMultilevel"/>
    <w:tmpl w:val="4FCCAF4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15:restartNumberingAfterBreak="0">
    <w:nsid w:val="77AB3503"/>
    <w:multiLevelType w:val="hybridMultilevel"/>
    <w:tmpl w:val="C152223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7E3512F2"/>
    <w:multiLevelType w:val="hybridMultilevel"/>
    <w:tmpl w:val="1ED08428"/>
    <w:lvl w:ilvl="0" w:tplc="518030D8">
      <w:start w:val="13"/>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4"/>
  </w:num>
  <w:num w:numId="4">
    <w:abstractNumId w:val="2"/>
  </w:num>
  <w:num w:numId="5">
    <w:abstractNumId w:val="7"/>
  </w:num>
  <w:num w:numId="6">
    <w:abstractNumId w:val="3"/>
  </w:num>
  <w:num w:numId="7">
    <w:abstractNumId w:val="9"/>
  </w:num>
  <w:num w:numId="8">
    <w:abstractNumId w:val="0"/>
  </w:num>
  <w:num w:numId="9">
    <w:abstractNumId w:val="6"/>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C62"/>
    <w:rsid w:val="000044AA"/>
    <w:rsid w:val="00011195"/>
    <w:rsid w:val="000160FF"/>
    <w:rsid w:val="00024EBF"/>
    <w:rsid w:val="00027DA7"/>
    <w:rsid w:val="00032B60"/>
    <w:rsid w:val="000648A6"/>
    <w:rsid w:val="00065571"/>
    <w:rsid w:val="000A16A4"/>
    <w:rsid w:val="000A515A"/>
    <w:rsid w:val="000B10C7"/>
    <w:rsid w:val="000B138A"/>
    <w:rsid w:val="000D1898"/>
    <w:rsid w:val="000D5CC3"/>
    <w:rsid w:val="000E0A8F"/>
    <w:rsid w:val="000F25C4"/>
    <w:rsid w:val="00116EF5"/>
    <w:rsid w:val="0012332A"/>
    <w:rsid w:val="00152125"/>
    <w:rsid w:val="00162691"/>
    <w:rsid w:val="001775CA"/>
    <w:rsid w:val="00196AB7"/>
    <w:rsid w:val="001A0435"/>
    <w:rsid w:val="001A4D9F"/>
    <w:rsid w:val="001A4DA0"/>
    <w:rsid w:val="001A4FCA"/>
    <w:rsid w:val="001A688D"/>
    <w:rsid w:val="001B43B9"/>
    <w:rsid w:val="001B624B"/>
    <w:rsid w:val="001C43C9"/>
    <w:rsid w:val="001D0F6E"/>
    <w:rsid w:val="001D162B"/>
    <w:rsid w:val="001E485D"/>
    <w:rsid w:val="0023594A"/>
    <w:rsid w:val="00262B58"/>
    <w:rsid w:val="002B6595"/>
    <w:rsid w:val="002C4337"/>
    <w:rsid w:val="002D74CB"/>
    <w:rsid w:val="002E1C40"/>
    <w:rsid w:val="002F66D9"/>
    <w:rsid w:val="00314A37"/>
    <w:rsid w:val="0033639D"/>
    <w:rsid w:val="00337116"/>
    <w:rsid w:val="00346777"/>
    <w:rsid w:val="00371444"/>
    <w:rsid w:val="00376E8D"/>
    <w:rsid w:val="003818F8"/>
    <w:rsid w:val="003877AB"/>
    <w:rsid w:val="00391F33"/>
    <w:rsid w:val="00395F8C"/>
    <w:rsid w:val="00396D8F"/>
    <w:rsid w:val="003A75DC"/>
    <w:rsid w:val="003B06F4"/>
    <w:rsid w:val="00415594"/>
    <w:rsid w:val="00421ED7"/>
    <w:rsid w:val="004245F9"/>
    <w:rsid w:val="00451285"/>
    <w:rsid w:val="0047104A"/>
    <w:rsid w:val="004907A7"/>
    <w:rsid w:val="004B0466"/>
    <w:rsid w:val="004B619C"/>
    <w:rsid w:val="004E1F96"/>
    <w:rsid w:val="00532931"/>
    <w:rsid w:val="0053671B"/>
    <w:rsid w:val="00537F15"/>
    <w:rsid w:val="005422C2"/>
    <w:rsid w:val="0054659B"/>
    <w:rsid w:val="00550767"/>
    <w:rsid w:val="0055510C"/>
    <w:rsid w:val="00555AC4"/>
    <w:rsid w:val="00566C05"/>
    <w:rsid w:val="0057630C"/>
    <w:rsid w:val="00576B1C"/>
    <w:rsid w:val="00587570"/>
    <w:rsid w:val="0059273F"/>
    <w:rsid w:val="00595647"/>
    <w:rsid w:val="005A19D3"/>
    <w:rsid w:val="005A61CF"/>
    <w:rsid w:val="005B511F"/>
    <w:rsid w:val="005B5B6A"/>
    <w:rsid w:val="005F0D6E"/>
    <w:rsid w:val="0067449A"/>
    <w:rsid w:val="00685574"/>
    <w:rsid w:val="00686E26"/>
    <w:rsid w:val="006B6F7B"/>
    <w:rsid w:val="006C3483"/>
    <w:rsid w:val="006C7847"/>
    <w:rsid w:val="006D7938"/>
    <w:rsid w:val="006E315C"/>
    <w:rsid w:val="00704E36"/>
    <w:rsid w:val="00717C56"/>
    <w:rsid w:val="0072686C"/>
    <w:rsid w:val="00752E60"/>
    <w:rsid w:val="00756AC7"/>
    <w:rsid w:val="0076342B"/>
    <w:rsid w:val="007825C4"/>
    <w:rsid w:val="007A0C5A"/>
    <w:rsid w:val="007A6068"/>
    <w:rsid w:val="007B75A4"/>
    <w:rsid w:val="007B79F7"/>
    <w:rsid w:val="007D7C2A"/>
    <w:rsid w:val="007E30F3"/>
    <w:rsid w:val="0080402E"/>
    <w:rsid w:val="0081029F"/>
    <w:rsid w:val="00842C94"/>
    <w:rsid w:val="00851A72"/>
    <w:rsid w:val="00862218"/>
    <w:rsid w:val="008641B5"/>
    <w:rsid w:val="008700FA"/>
    <w:rsid w:val="00877391"/>
    <w:rsid w:val="008815C3"/>
    <w:rsid w:val="008A46E2"/>
    <w:rsid w:val="008A5F2D"/>
    <w:rsid w:val="008C5370"/>
    <w:rsid w:val="008E42BF"/>
    <w:rsid w:val="008F35D7"/>
    <w:rsid w:val="00901146"/>
    <w:rsid w:val="00925BF0"/>
    <w:rsid w:val="00926D23"/>
    <w:rsid w:val="00935BE8"/>
    <w:rsid w:val="00943C4D"/>
    <w:rsid w:val="00945BA4"/>
    <w:rsid w:val="00964D04"/>
    <w:rsid w:val="00972DEA"/>
    <w:rsid w:val="00984FE0"/>
    <w:rsid w:val="009A1DF8"/>
    <w:rsid w:val="009A545B"/>
    <w:rsid w:val="009C090D"/>
    <w:rsid w:val="009C53B3"/>
    <w:rsid w:val="009D0304"/>
    <w:rsid w:val="00A0613D"/>
    <w:rsid w:val="00A15660"/>
    <w:rsid w:val="00A43745"/>
    <w:rsid w:val="00A43F47"/>
    <w:rsid w:val="00A72EDC"/>
    <w:rsid w:val="00A75B57"/>
    <w:rsid w:val="00A848DC"/>
    <w:rsid w:val="00AA3DDD"/>
    <w:rsid w:val="00AE2F16"/>
    <w:rsid w:val="00AE372A"/>
    <w:rsid w:val="00AE59E8"/>
    <w:rsid w:val="00AF60E6"/>
    <w:rsid w:val="00B17DA3"/>
    <w:rsid w:val="00B44F66"/>
    <w:rsid w:val="00B5338A"/>
    <w:rsid w:val="00B958CA"/>
    <w:rsid w:val="00BA1CF4"/>
    <w:rsid w:val="00BA445C"/>
    <w:rsid w:val="00BC0BFA"/>
    <w:rsid w:val="00BC36B1"/>
    <w:rsid w:val="00BE0D38"/>
    <w:rsid w:val="00BE7BE0"/>
    <w:rsid w:val="00C160E1"/>
    <w:rsid w:val="00C44F91"/>
    <w:rsid w:val="00C55064"/>
    <w:rsid w:val="00C55F8A"/>
    <w:rsid w:val="00CA726F"/>
    <w:rsid w:val="00CC3FD4"/>
    <w:rsid w:val="00CC40B8"/>
    <w:rsid w:val="00CE213E"/>
    <w:rsid w:val="00CF7D98"/>
    <w:rsid w:val="00CF7EC9"/>
    <w:rsid w:val="00D2494D"/>
    <w:rsid w:val="00D310B4"/>
    <w:rsid w:val="00D3199E"/>
    <w:rsid w:val="00D638F6"/>
    <w:rsid w:val="00D72D84"/>
    <w:rsid w:val="00DB69F0"/>
    <w:rsid w:val="00DD3C48"/>
    <w:rsid w:val="00DD7DE3"/>
    <w:rsid w:val="00E6712F"/>
    <w:rsid w:val="00E73EC1"/>
    <w:rsid w:val="00E9144A"/>
    <w:rsid w:val="00EC3285"/>
    <w:rsid w:val="00ED6C62"/>
    <w:rsid w:val="00EF1CC4"/>
    <w:rsid w:val="00EF7A5E"/>
    <w:rsid w:val="00F1481D"/>
    <w:rsid w:val="00F4491B"/>
    <w:rsid w:val="00F47612"/>
    <w:rsid w:val="00F55C36"/>
    <w:rsid w:val="00F608B2"/>
    <w:rsid w:val="00F61D4A"/>
    <w:rsid w:val="00FA102B"/>
    <w:rsid w:val="00FB792C"/>
    <w:rsid w:val="00FD42AB"/>
    <w:rsid w:val="00FE44B5"/>
    <w:rsid w:val="00FE7A86"/>
    <w:rsid w:val="00FF2198"/>
    <w:rsid w:val="55CD625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86D39"/>
  <w15:chartTrackingRefBased/>
  <w15:docId w15:val="{0673C3E5-A9F4-4D01-B7EA-21B29B05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paragraph" w:styleId="Otsikko1">
    <w:name w:val="heading 1"/>
    <w:basedOn w:val="Normaali"/>
    <w:link w:val="Otsikko1Char"/>
    <w:uiPriority w:val="9"/>
    <w:qFormat/>
    <w:rsid w:val="009C090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i-F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link w:val="LeiptekstiChar"/>
    <w:uiPriority w:val="99"/>
    <w:unhideWhenUsed/>
    <w:rsid w:val="005A19D3"/>
    <w:pPr>
      <w:spacing w:after="120"/>
    </w:pPr>
  </w:style>
  <w:style w:type="character" w:customStyle="1" w:styleId="LeiptekstiChar">
    <w:name w:val="Leipäteksti Char"/>
    <w:basedOn w:val="Kappaleenoletusfontti"/>
    <w:link w:val="Leipteksti"/>
    <w:uiPriority w:val="99"/>
    <w:rsid w:val="005A19D3"/>
  </w:style>
  <w:style w:type="character" w:styleId="Hyperlinkki">
    <w:name w:val="Hyperlink"/>
    <w:basedOn w:val="Kappaleenoletusfontti"/>
    <w:uiPriority w:val="99"/>
    <w:unhideWhenUsed/>
    <w:rsid w:val="008641B5"/>
    <w:rPr>
      <w:color w:val="0563C1" w:themeColor="hyperlink"/>
      <w:u w:val="single"/>
    </w:rPr>
  </w:style>
  <w:style w:type="character" w:customStyle="1" w:styleId="normaltextrun">
    <w:name w:val="normaltextrun"/>
    <w:basedOn w:val="Kappaleenoletusfontti"/>
    <w:rsid w:val="008641B5"/>
  </w:style>
  <w:style w:type="paragraph" w:styleId="Alaviitteenteksti">
    <w:name w:val="footnote text"/>
    <w:basedOn w:val="Normaali"/>
    <w:link w:val="AlaviitteentekstiChar"/>
    <w:uiPriority w:val="99"/>
    <w:semiHidden/>
    <w:unhideWhenUsed/>
    <w:rsid w:val="008641B5"/>
    <w:pPr>
      <w:spacing w:after="0" w:line="240" w:lineRule="auto"/>
    </w:pPr>
    <w:rPr>
      <w:sz w:val="20"/>
      <w:szCs w:val="20"/>
    </w:rPr>
  </w:style>
  <w:style w:type="character" w:customStyle="1" w:styleId="AlaviitteentekstiChar">
    <w:name w:val="Alaviitteen teksti Char"/>
    <w:basedOn w:val="Kappaleenoletusfontti"/>
    <w:link w:val="Alaviitteenteksti"/>
    <w:uiPriority w:val="99"/>
    <w:semiHidden/>
    <w:rsid w:val="008641B5"/>
    <w:rPr>
      <w:sz w:val="20"/>
      <w:szCs w:val="20"/>
    </w:rPr>
  </w:style>
  <w:style w:type="character" w:styleId="Alaviitteenviite">
    <w:name w:val="footnote reference"/>
    <w:basedOn w:val="Kappaleenoletusfontti"/>
    <w:uiPriority w:val="99"/>
    <w:semiHidden/>
    <w:unhideWhenUsed/>
    <w:rsid w:val="008641B5"/>
    <w:rPr>
      <w:vertAlign w:val="superscript"/>
    </w:rPr>
  </w:style>
  <w:style w:type="paragraph" w:styleId="Luettelokappale">
    <w:name w:val="List Paragraph"/>
    <w:aliases w:val="Listaus,Bullet List,Bulletr List Paragraph,FooterText,List Paragraph2,List Paragraph21,Listaszerű bekezdés5,Listeafsnit1,Paragraphe de liste1,Parágrafo da Lista1,Párrafo de lista1,Welt L,Welt L Char,numbered,リスト段落1,列出段落,列出段落1,References"/>
    <w:basedOn w:val="Normaali"/>
    <w:link w:val="LuettelokappaleChar"/>
    <w:uiPriority w:val="34"/>
    <w:qFormat/>
    <w:rsid w:val="00576B1C"/>
    <w:pPr>
      <w:spacing w:after="0" w:line="240" w:lineRule="auto"/>
      <w:ind w:left="720"/>
      <w:contextualSpacing/>
    </w:pPr>
    <w:rPr>
      <w:rFonts w:ascii="Times New Roman" w:eastAsia="Times New Roman" w:hAnsi="Times New Roman" w:cs="Times New Roman"/>
      <w:sz w:val="24"/>
      <w:szCs w:val="24"/>
      <w:lang w:eastAsia="fi-FI"/>
    </w:rPr>
  </w:style>
  <w:style w:type="character" w:customStyle="1" w:styleId="LuettelokappaleChar">
    <w:name w:val="Luettelokappale Char"/>
    <w:aliases w:val="Listaus Char,Bullet List Char,Bulletr List Paragraph Char,FooterText Char,List Paragraph2 Char,List Paragraph21 Char,Listaszerű bekezdés5 Char,Listeafsnit1 Char,Paragraphe de liste1 Char,Parágrafo da Lista1 Char,Welt L Char1"/>
    <w:link w:val="Luettelokappale"/>
    <w:uiPriority w:val="34"/>
    <w:rsid w:val="00032B60"/>
    <w:rPr>
      <w:rFonts w:ascii="Times New Roman" w:eastAsia="Times New Roman" w:hAnsi="Times New Roman" w:cs="Times New Roman"/>
      <w:sz w:val="24"/>
      <w:szCs w:val="24"/>
      <w:lang w:eastAsia="fi-FI"/>
    </w:rPr>
  </w:style>
  <w:style w:type="character" w:styleId="Kommentinviite">
    <w:name w:val="annotation reference"/>
    <w:basedOn w:val="Kappaleenoletusfontti"/>
    <w:uiPriority w:val="99"/>
    <w:semiHidden/>
    <w:unhideWhenUsed/>
    <w:rsid w:val="00032B60"/>
    <w:rPr>
      <w:sz w:val="16"/>
      <w:szCs w:val="16"/>
    </w:rPr>
  </w:style>
  <w:style w:type="paragraph" w:styleId="Kommentinteksti">
    <w:name w:val="annotation text"/>
    <w:basedOn w:val="Normaali"/>
    <w:link w:val="KommentintekstiChar"/>
    <w:uiPriority w:val="99"/>
    <w:semiHidden/>
    <w:unhideWhenUsed/>
    <w:rsid w:val="00032B60"/>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032B60"/>
    <w:rPr>
      <w:sz w:val="20"/>
      <w:szCs w:val="20"/>
    </w:rPr>
  </w:style>
  <w:style w:type="paragraph" w:styleId="Otsikko">
    <w:name w:val="Title"/>
    <w:basedOn w:val="Normaali"/>
    <w:next w:val="Normaali"/>
    <w:link w:val="OtsikkoChar"/>
    <w:uiPriority w:val="10"/>
    <w:qFormat/>
    <w:rsid w:val="00032B6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032B60"/>
    <w:rPr>
      <w:rFonts w:asciiTheme="majorHAnsi" w:eastAsiaTheme="majorEastAsia" w:hAnsiTheme="majorHAnsi" w:cstheme="majorBidi"/>
      <w:spacing w:val="-10"/>
      <w:kern w:val="28"/>
      <w:sz w:val="56"/>
      <w:szCs w:val="56"/>
    </w:rPr>
  </w:style>
  <w:style w:type="character" w:customStyle="1" w:styleId="spellingerror">
    <w:name w:val="spellingerror"/>
    <w:basedOn w:val="Kappaleenoletusfontti"/>
    <w:rsid w:val="00032B60"/>
  </w:style>
  <w:style w:type="character" w:customStyle="1" w:styleId="scxw229497755">
    <w:name w:val="scxw229497755"/>
    <w:basedOn w:val="Kappaleenoletusfontti"/>
    <w:rsid w:val="00032B60"/>
  </w:style>
  <w:style w:type="paragraph" w:styleId="Yltunniste">
    <w:name w:val="header"/>
    <w:basedOn w:val="Normaali"/>
    <w:link w:val="YltunnisteChar"/>
    <w:uiPriority w:val="99"/>
    <w:unhideWhenUsed/>
    <w:rsid w:val="000A16A4"/>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0A16A4"/>
  </w:style>
  <w:style w:type="paragraph" w:styleId="Alatunniste">
    <w:name w:val="footer"/>
    <w:basedOn w:val="Normaali"/>
    <w:link w:val="AlatunnisteChar"/>
    <w:uiPriority w:val="99"/>
    <w:unhideWhenUsed/>
    <w:rsid w:val="000A16A4"/>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0A16A4"/>
  </w:style>
  <w:style w:type="character" w:customStyle="1" w:styleId="Otsikko1Char">
    <w:name w:val="Otsikko 1 Char"/>
    <w:basedOn w:val="Kappaleenoletusfontti"/>
    <w:link w:val="Otsikko1"/>
    <w:uiPriority w:val="9"/>
    <w:rsid w:val="009C090D"/>
    <w:rPr>
      <w:rFonts w:ascii="Times New Roman" w:eastAsia="Times New Roman" w:hAnsi="Times New Roman" w:cs="Times New Roman"/>
      <w:b/>
      <w:bCs/>
      <w:kern w:val="36"/>
      <w:sz w:val="48"/>
      <w:szCs w:val="48"/>
      <w:lang w:eastAsia="fi-FI"/>
    </w:rPr>
  </w:style>
  <w:style w:type="character" w:customStyle="1" w:styleId="markedcontent">
    <w:name w:val="markedcontent"/>
    <w:basedOn w:val="Kappaleenoletusfontti"/>
    <w:rsid w:val="00BA1CF4"/>
  </w:style>
  <w:style w:type="paragraph" w:styleId="NormaaliWWW">
    <w:name w:val="Normal (Web)"/>
    <w:basedOn w:val="Normaali"/>
    <w:uiPriority w:val="99"/>
    <w:semiHidden/>
    <w:unhideWhenUsed/>
    <w:rsid w:val="00972DEA"/>
    <w:pPr>
      <w:spacing w:before="100" w:beforeAutospacing="1" w:after="100" w:afterAutospacing="1" w:line="240" w:lineRule="auto"/>
    </w:pPr>
    <w:rPr>
      <w:rFonts w:ascii="Times New Roman" w:eastAsia="Times New Roman" w:hAnsi="Times New Roman" w:cs="Times New Roman"/>
      <w:sz w:val="24"/>
      <w:szCs w:val="24"/>
      <w:lang w:eastAsia="fi-FI"/>
    </w:rPr>
  </w:style>
  <w:style w:type="paragraph" w:customStyle="1" w:styleId="paragraph">
    <w:name w:val="paragraph"/>
    <w:basedOn w:val="Normaali"/>
    <w:rsid w:val="008A5F2D"/>
    <w:pPr>
      <w:spacing w:before="100" w:beforeAutospacing="1" w:after="100" w:afterAutospacing="1" w:line="240" w:lineRule="auto"/>
    </w:pPr>
    <w:rPr>
      <w:rFonts w:ascii="Times New Roman" w:eastAsia="Times New Roman" w:hAnsi="Times New Roman" w:cs="Times New Roman"/>
      <w:sz w:val="24"/>
      <w:szCs w:val="24"/>
      <w:lang w:eastAsia="fi-FI"/>
    </w:rPr>
  </w:style>
  <w:style w:type="paragraph" w:styleId="Kommentinotsikko">
    <w:name w:val="annotation subject"/>
    <w:basedOn w:val="Kommentinteksti"/>
    <w:next w:val="Kommentinteksti"/>
    <w:link w:val="KommentinotsikkoChar"/>
    <w:uiPriority w:val="99"/>
    <w:semiHidden/>
    <w:unhideWhenUsed/>
    <w:rsid w:val="00116EF5"/>
    <w:rPr>
      <w:b/>
      <w:bCs/>
    </w:rPr>
  </w:style>
  <w:style w:type="character" w:customStyle="1" w:styleId="KommentinotsikkoChar">
    <w:name w:val="Kommentin otsikko Char"/>
    <w:basedOn w:val="KommentintekstiChar"/>
    <w:link w:val="Kommentinotsikko"/>
    <w:uiPriority w:val="99"/>
    <w:semiHidden/>
    <w:rsid w:val="00116EF5"/>
    <w:rPr>
      <w:b/>
      <w:bCs/>
      <w:sz w:val="20"/>
      <w:szCs w:val="20"/>
    </w:rPr>
  </w:style>
  <w:style w:type="paragraph" w:styleId="Seliteteksti">
    <w:name w:val="Balloon Text"/>
    <w:basedOn w:val="Normaali"/>
    <w:link w:val="SelitetekstiChar"/>
    <w:uiPriority w:val="99"/>
    <w:semiHidden/>
    <w:unhideWhenUsed/>
    <w:rsid w:val="00116EF5"/>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116EF5"/>
    <w:rPr>
      <w:rFonts w:ascii="Segoe UI" w:hAnsi="Segoe UI" w:cs="Segoe UI"/>
      <w:sz w:val="18"/>
      <w:szCs w:val="18"/>
    </w:rPr>
  </w:style>
  <w:style w:type="character" w:customStyle="1" w:styleId="A6">
    <w:name w:val="A6"/>
    <w:uiPriority w:val="99"/>
    <w:rsid w:val="00926D23"/>
    <w:rPr>
      <w:rFonts w:ascii="Barlow" w:hAnsi="Barlow" w:cs="Barlow" w:hint="default"/>
      <w:color w:val="000000"/>
      <w:sz w:val="11"/>
      <w:szCs w:val="1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307541">
      <w:bodyDiv w:val="1"/>
      <w:marLeft w:val="0"/>
      <w:marRight w:val="0"/>
      <w:marTop w:val="0"/>
      <w:marBottom w:val="0"/>
      <w:divBdr>
        <w:top w:val="none" w:sz="0" w:space="0" w:color="auto"/>
        <w:left w:val="none" w:sz="0" w:space="0" w:color="auto"/>
        <w:bottom w:val="none" w:sz="0" w:space="0" w:color="auto"/>
        <w:right w:val="none" w:sz="0" w:space="0" w:color="auto"/>
      </w:divBdr>
    </w:div>
    <w:div w:id="811140180">
      <w:bodyDiv w:val="1"/>
      <w:marLeft w:val="0"/>
      <w:marRight w:val="0"/>
      <w:marTop w:val="0"/>
      <w:marBottom w:val="0"/>
      <w:divBdr>
        <w:top w:val="none" w:sz="0" w:space="0" w:color="auto"/>
        <w:left w:val="none" w:sz="0" w:space="0" w:color="auto"/>
        <w:bottom w:val="none" w:sz="0" w:space="0" w:color="auto"/>
        <w:right w:val="none" w:sz="0" w:space="0" w:color="auto"/>
      </w:divBdr>
    </w:div>
    <w:div w:id="1247106424">
      <w:bodyDiv w:val="1"/>
      <w:marLeft w:val="0"/>
      <w:marRight w:val="0"/>
      <w:marTop w:val="0"/>
      <w:marBottom w:val="0"/>
      <w:divBdr>
        <w:top w:val="none" w:sz="0" w:space="0" w:color="auto"/>
        <w:left w:val="none" w:sz="0" w:space="0" w:color="auto"/>
        <w:bottom w:val="none" w:sz="0" w:space="0" w:color="auto"/>
        <w:right w:val="none" w:sz="0" w:space="0" w:color="auto"/>
      </w:divBdr>
    </w:div>
    <w:div w:id="1319698446">
      <w:bodyDiv w:val="1"/>
      <w:marLeft w:val="0"/>
      <w:marRight w:val="0"/>
      <w:marTop w:val="0"/>
      <w:marBottom w:val="0"/>
      <w:divBdr>
        <w:top w:val="none" w:sz="0" w:space="0" w:color="auto"/>
        <w:left w:val="none" w:sz="0" w:space="0" w:color="auto"/>
        <w:bottom w:val="none" w:sz="0" w:space="0" w:color="auto"/>
        <w:right w:val="none" w:sz="0" w:space="0" w:color="auto"/>
      </w:divBdr>
    </w:div>
    <w:div w:id="1340236130">
      <w:bodyDiv w:val="1"/>
      <w:marLeft w:val="0"/>
      <w:marRight w:val="0"/>
      <w:marTop w:val="0"/>
      <w:marBottom w:val="0"/>
      <w:divBdr>
        <w:top w:val="none" w:sz="0" w:space="0" w:color="auto"/>
        <w:left w:val="none" w:sz="0" w:space="0" w:color="auto"/>
        <w:bottom w:val="none" w:sz="0" w:space="0" w:color="auto"/>
        <w:right w:val="none" w:sz="0" w:space="0" w:color="auto"/>
      </w:divBdr>
    </w:div>
    <w:div w:id="1409424838">
      <w:bodyDiv w:val="1"/>
      <w:marLeft w:val="0"/>
      <w:marRight w:val="0"/>
      <w:marTop w:val="0"/>
      <w:marBottom w:val="0"/>
      <w:divBdr>
        <w:top w:val="none" w:sz="0" w:space="0" w:color="auto"/>
        <w:left w:val="none" w:sz="0" w:space="0" w:color="auto"/>
        <w:bottom w:val="none" w:sz="0" w:space="0" w:color="auto"/>
        <w:right w:val="none" w:sz="0" w:space="0" w:color="auto"/>
      </w:divBdr>
      <w:divsChild>
        <w:div w:id="1452479413">
          <w:marLeft w:val="907"/>
          <w:marRight w:val="0"/>
          <w:marTop w:val="160"/>
          <w:marBottom w:val="0"/>
          <w:divBdr>
            <w:top w:val="none" w:sz="0" w:space="0" w:color="auto"/>
            <w:left w:val="none" w:sz="0" w:space="0" w:color="auto"/>
            <w:bottom w:val="none" w:sz="0" w:space="0" w:color="auto"/>
            <w:right w:val="none" w:sz="0" w:space="0" w:color="auto"/>
          </w:divBdr>
        </w:div>
        <w:div w:id="1901402074">
          <w:marLeft w:val="907"/>
          <w:marRight w:val="0"/>
          <w:marTop w:val="160"/>
          <w:marBottom w:val="0"/>
          <w:divBdr>
            <w:top w:val="none" w:sz="0" w:space="0" w:color="auto"/>
            <w:left w:val="none" w:sz="0" w:space="0" w:color="auto"/>
            <w:bottom w:val="none" w:sz="0" w:space="0" w:color="auto"/>
            <w:right w:val="none" w:sz="0" w:space="0" w:color="auto"/>
          </w:divBdr>
        </w:div>
        <w:div w:id="1593858411">
          <w:marLeft w:val="907"/>
          <w:marRight w:val="0"/>
          <w:marTop w:val="160"/>
          <w:marBottom w:val="0"/>
          <w:divBdr>
            <w:top w:val="none" w:sz="0" w:space="0" w:color="auto"/>
            <w:left w:val="none" w:sz="0" w:space="0" w:color="auto"/>
            <w:bottom w:val="none" w:sz="0" w:space="0" w:color="auto"/>
            <w:right w:val="none" w:sz="0" w:space="0" w:color="auto"/>
          </w:divBdr>
        </w:div>
        <w:div w:id="1290357007">
          <w:marLeft w:val="907"/>
          <w:marRight w:val="0"/>
          <w:marTop w:val="160"/>
          <w:marBottom w:val="0"/>
          <w:divBdr>
            <w:top w:val="none" w:sz="0" w:space="0" w:color="auto"/>
            <w:left w:val="none" w:sz="0" w:space="0" w:color="auto"/>
            <w:bottom w:val="none" w:sz="0" w:space="0" w:color="auto"/>
            <w:right w:val="none" w:sz="0" w:space="0" w:color="auto"/>
          </w:divBdr>
        </w:div>
        <w:div w:id="865023735">
          <w:marLeft w:val="907"/>
          <w:marRight w:val="0"/>
          <w:marTop w:val="160"/>
          <w:marBottom w:val="0"/>
          <w:divBdr>
            <w:top w:val="none" w:sz="0" w:space="0" w:color="auto"/>
            <w:left w:val="none" w:sz="0" w:space="0" w:color="auto"/>
            <w:bottom w:val="none" w:sz="0" w:space="0" w:color="auto"/>
            <w:right w:val="none" w:sz="0" w:space="0" w:color="auto"/>
          </w:divBdr>
        </w:div>
        <w:div w:id="1852137344">
          <w:marLeft w:val="907"/>
          <w:marRight w:val="0"/>
          <w:marTop w:val="160"/>
          <w:marBottom w:val="0"/>
          <w:divBdr>
            <w:top w:val="none" w:sz="0" w:space="0" w:color="auto"/>
            <w:left w:val="none" w:sz="0" w:space="0" w:color="auto"/>
            <w:bottom w:val="none" w:sz="0" w:space="0" w:color="auto"/>
            <w:right w:val="none" w:sz="0" w:space="0" w:color="auto"/>
          </w:divBdr>
        </w:div>
      </w:divsChild>
    </w:div>
    <w:div w:id="1742171524">
      <w:bodyDiv w:val="1"/>
      <w:marLeft w:val="0"/>
      <w:marRight w:val="0"/>
      <w:marTop w:val="0"/>
      <w:marBottom w:val="0"/>
      <w:divBdr>
        <w:top w:val="none" w:sz="0" w:space="0" w:color="auto"/>
        <w:left w:val="none" w:sz="0" w:space="0" w:color="auto"/>
        <w:bottom w:val="none" w:sz="0" w:space="0" w:color="auto"/>
        <w:right w:val="none" w:sz="0" w:space="0" w:color="auto"/>
      </w:divBdr>
    </w:div>
    <w:div w:id="1753693565">
      <w:bodyDiv w:val="1"/>
      <w:marLeft w:val="0"/>
      <w:marRight w:val="0"/>
      <w:marTop w:val="0"/>
      <w:marBottom w:val="0"/>
      <w:divBdr>
        <w:top w:val="none" w:sz="0" w:space="0" w:color="auto"/>
        <w:left w:val="none" w:sz="0" w:space="0" w:color="auto"/>
        <w:bottom w:val="none" w:sz="0" w:space="0" w:color="auto"/>
        <w:right w:val="none" w:sz="0" w:space="0" w:color="auto"/>
      </w:divBdr>
    </w:div>
    <w:div w:id="204085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vm.fi/-/ilmasto-ja-luontostrategia" TargetMode="External"/><Relationship Id="rId3" Type="http://schemas.openxmlformats.org/officeDocument/2006/relationships/hyperlink" Target="https://ym.fi/kiertotalouden-green-deal" TargetMode="External"/><Relationship Id="rId7" Type="http://schemas.openxmlformats.org/officeDocument/2006/relationships/hyperlink" Target="https://julkaisut.valtioneuvosto.fi/handle/10024/164186" TargetMode="External"/><Relationship Id="rId2" Type="http://schemas.openxmlformats.org/officeDocument/2006/relationships/hyperlink" Target="https://ym.fi/documents/1410903/42733297/Valtioneuvoston+periaatep%C3%A4%C3%A4t%C3%B6s+8.4.2021+kiertotalouden+strategisesta+ohjelmasta.pdf/aee1e0d0-802f-b272-e424-50c9cd1c5f5e/Valtioneuvoston+periaatep%C3%A4%C3%A4t%C3%B6s+8.4.2021+kiertotalouden+strategisesta+ohjelmasta.pdf?t=1617783970488" TargetMode="External"/><Relationship Id="rId1" Type="http://schemas.openxmlformats.org/officeDocument/2006/relationships/hyperlink" Target="https://api.hankeikkuna.fi/asiakirjat/a2775be4-5f8e-4286-94e3-f5b4a5cc906a/b1666d0a-2ec3-48c9-b1be-df8b9ef7b785/ESITYS_20220408081013.PDF" TargetMode="External"/><Relationship Id="rId6" Type="http://schemas.openxmlformats.org/officeDocument/2006/relationships/hyperlink" Target="https://eur-lex.europa.eu/legal-content/FI/TXT/?uri=CELEX%3A52020DC0098" TargetMode="External"/><Relationship Id="rId5" Type="http://schemas.openxmlformats.org/officeDocument/2006/relationships/hyperlink" Target="https://circulardesignsuomi.kiertotaloussuomi.fi/" TargetMode="External"/><Relationship Id="rId4" Type="http://schemas.openxmlformats.org/officeDocument/2006/relationships/hyperlink" Target="https://kiertotaloussuomi.fi/" TargetMode="External"/><Relationship Id="rId9" Type="http://schemas.openxmlformats.org/officeDocument/2006/relationships/hyperlink" Target="https://julkaisut.valtioneuvosto.fi/handle/10024/164478"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juho.korpi@gov.fi" TargetMode="External"/><Relationship Id="rId1" Type="http://schemas.openxmlformats.org/officeDocument/2006/relationships/hyperlink" Target="mailto:leena.yla-mononen@gov.fi"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4.xml><?xml version="1.0" encoding="utf-8"?>
<?mso-contentType ?>
<SharedContentType xmlns="Microsoft.SharePoint.Taxonomy.ContentTypeSync" SourceId="acce3c4a-091f-4b07-a6c7-e4a083e8073a" ContentTypeId="0x010100B5FAB64B6C204DD994D3FAC0C34E2BFF"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A36A4-C5E2-439E-A8DE-EACED4CF2F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FB485A-BBB4-4AFF-845D-33B7C0C46386}">
  <ds:schemaRefs>
    <ds:schemaRef ds:uri="http://schemas.microsoft.com/sharepoint/v3/contenttype/forms"/>
  </ds:schemaRefs>
</ds:datastoreItem>
</file>

<file path=customXml/itemProps3.xml><?xml version="1.0" encoding="utf-8"?>
<ds:datastoreItem xmlns:ds="http://schemas.openxmlformats.org/officeDocument/2006/customXml" ds:itemID="{2BC793E5-902B-4AAE-97A4-F7CEB0C9B91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138b538-c2fd-4cca-8c26-6e4e32e5a042"/>
    <ds:schemaRef ds:uri="http://www.w3.org/XML/1998/namespace"/>
    <ds:schemaRef ds:uri="http://purl.org/dc/dcmitype/"/>
  </ds:schemaRefs>
</ds:datastoreItem>
</file>

<file path=customXml/itemProps4.xml><?xml version="1.0" encoding="utf-8"?>
<ds:datastoreItem xmlns:ds="http://schemas.openxmlformats.org/officeDocument/2006/customXml" ds:itemID="{28586651-4B52-4981-B4C3-896A4133D654}">
  <ds:schemaRefs>
    <ds:schemaRef ds:uri="Microsoft.SharePoint.Taxonomy.ContentTypeSync"/>
  </ds:schemaRefs>
</ds:datastoreItem>
</file>

<file path=customXml/itemProps5.xml><?xml version="1.0" encoding="utf-8"?>
<ds:datastoreItem xmlns:ds="http://schemas.openxmlformats.org/officeDocument/2006/customXml" ds:itemID="{810F2A0F-B86C-486F-83E2-6135A15E5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1092</Words>
  <Characters>8852</Characters>
  <Application>Microsoft Office Word</Application>
  <DocSecurity>0</DocSecurity>
  <Lines>73</Lines>
  <Paragraphs>19</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Nikula Taina (YM)</dc:creator>
  <cp:keywords/>
  <dc:description/>
  <cp:lastModifiedBy>Korpi Juho (YM)</cp:lastModifiedBy>
  <cp:revision>10</cp:revision>
  <dcterms:created xsi:type="dcterms:W3CDTF">2023-03-27T05:44:00Z</dcterms:created>
  <dcterms:modified xsi:type="dcterms:W3CDTF">2023-04-24T10:26:00Z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